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Overlap w:val="never"/>
        <w:tblW w:w="10206" w:type="dxa"/>
        <w:tblLayout w:type="fixed"/>
        <w:tblLook w:val="01E0"/>
      </w:tblPr>
      <w:tblGrid>
        <w:gridCol w:w="1700"/>
        <w:gridCol w:w="680"/>
        <w:gridCol w:w="554"/>
        <w:gridCol w:w="554"/>
        <w:gridCol w:w="554"/>
        <w:gridCol w:w="554"/>
        <w:gridCol w:w="554"/>
        <w:gridCol w:w="554"/>
        <w:gridCol w:w="554"/>
        <w:gridCol w:w="554"/>
        <w:gridCol w:w="554"/>
        <w:gridCol w:w="1417"/>
        <w:gridCol w:w="1423"/>
      </w:tblGrid>
      <w:tr w:rsidR="00CC7C54">
        <w:trPr>
          <w:trHeight w:val="322"/>
        </w:trPr>
        <w:tc>
          <w:tcPr>
            <w:tcW w:w="10206" w:type="dxa"/>
            <w:gridSpan w:val="13"/>
            <w:vMerge w:val="restart"/>
            <w:tcMar>
              <w:top w:w="0" w:type="dxa"/>
              <w:left w:w="0" w:type="dxa"/>
              <w:bottom w:w="0" w:type="dxa"/>
              <w:right w:w="0" w:type="dxa"/>
            </w:tcMar>
            <w:vAlign w:val="center"/>
          </w:tcPr>
          <w:p w:rsidR="00CC7C54" w:rsidRDefault="00CA2891">
            <w:pPr>
              <w:jc w:val="center"/>
              <w:rPr>
                <w:b/>
                <w:bCs/>
                <w:color w:val="000000"/>
                <w:sz w:val="28"/>
                <w:szCs w:val="28"/>
              </w:rPr>
            </w:pPr>
            <w:bookmarkStart w:id="0" w:name="__bookmark_2"/>
            <w:bookmarkEnd w:id="0"/>
            <w:r>
              <w:rPr>
                <w:b/>
                <w:bCs/>
                <w:color w:val="000000"/>
                <w:sz w:val="28"/>
                <w:szCs w:val="28"/>
              </w:rPr>
              <w:t>ПОЯСНИТЕЛЬНАЯ ЗАПИСКА</w:t>
            </w:r>
            <w:r>
              <w:rPr>
                <w:b/>
                <w:bCs/>
                <w:color w:val="000000"/>
                <w:sz w:val="28"/>
                <w:szCs w:val="28"/>
              </w:rPr>
              <w:br/>
              <w:t>К БАЛАНСУ УЧРЕЖДЕНИЯ</w:t>
            </w:r>
          </w:p>
        </w:tc>
      </w:tr>
      <w:tr w:rsidR="00CC7C54">
        <w:tc>
          <w:tcPr>
            <w:tcW w:w="8783" w:type="dxa"/>
            <w:gridSpan w:val="12"/>
            <w:vMerge w:val="restart"/>
            <w:tcMar>
              <w:top w:w="0" w:type="dxa"/>
              <w:left w:w="0" w:type="dxa"/>
              <w:bottom w:w="0" w:type="dxa"/>
              <w:right w:w="0" w:type="dxa"/>
            </w:tcMar>
            <w:vAlign w:val="bottom"/>
          </w:tcPr>
          <w:p w:rsidR="00CC7C54" w:rsidRDefault="00CC7C54">
            <w:pPr>
              <w:spacing w:line="1" w:lineRule="auto"/>
            </w:pPr>
          </w:p>
        </w:tc>
        <w:tc>
          <w:tcPr>
            <w:tcW w:w="1423" w:type="dxa"/>
            <w:tcBorders>
              <w:top w:val="single" w:sz="6" w:space="0" w:color="000000"/>
              <w:left w:val="single" w:sz="6" w:space="0" w:color="000000"/>
              <w:right w:val="single" w:sz="6" w:space="0" w:color="000000"/>
            </w:tcBorders>
            <w:tcMar>
              <w:top w:w="0" w:type="dxa"/>
              <w:left w:w="0" w:type="dxa"/>
              <w:bottom w:w="0" w:type="dxa"/>
              <w:right w:w="0" w:type="dxa"/>
            </w:tcMar>
            <w:vAlign w:val="bottom"/>
          </w:tcPr>
          <w:p w:rsidR="00CC7C54" w:rsidRDefault="00CA2891">
            <w:pPr>
              <w:jc w:val="center"/>
              <w:rPr>
                <w:color w:val="000000"/>
                <w:sz w:val="28"/>
                <w:szCs w:val="28"/>
              </w:rPr>
            </w:pPr>
            <w:r>
              <w:rPr>
                <w:color w:val="000000"/>
                <w:sz w:val="28"/>
                <w:szCs w:val="28"/>
              </w:rPr>
              <w:t>КОДЫ</w:t>
            </w:r>
          </w:p>
        </w:tc>
      </w:tr>
      <w:tr w:rsidR="00CC7C54">
        <w:tc>
          <w:tcPr>
            <w:tcW w:w="8783" w:type="dxa"/>
            <w:gridSpan w:val="12"/>
            <w:vMerge w:val="restart"/>
            <w:tcMar>
              <w:top w:w="0" w:type="dxa"/>
              <w:left w:w="0" w:type="dxa"/>
              <w:bottom w:w="0" w:type="dxa"/>
              <w:right w:w="0" w:type="dxa"/>
            </w:tcMar>
            <w:vAlign w:val="bottom"/>
          </w:tcPr>
          <w:p w:rsidR="00CC7C54" w:rsidRDefault="00CA2891">
            <w:pPr>
              <w:jc w:val="right"/>
              <w:rPr>
                <w:color w:val="000000"/>
                <w:sz w:val="28"/>
                <w:szCs w:val="28"/>
              </w:rPr>
            </w:pPr>
            <w:r>
              <w:rPr>
                <w:color w:val="000000"/>
                <w:sz w:val="28"/>
                <w:szCs w:val="28"/>
              </w:rPr>
              <w:t>Форма по ОКУД</w:t>
            </w:r>
          </w:p>
        </w:tc>
        <w:tc>
          <w:tcPr>
            <w:tcW w:w="1423" w:type="dxa"/>
            <w:tcBorders>
              <w:top w:val="single" w:sz="18"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0503760</w:t>
            </w:r>
          </w:p>
        </w:tc>
      </w:tr>
      <w:tr w:rsidR="00CC7C54">
        <w:tc>
          <w:tcPr>
            <w:tcW w:w="2934" w:type="dxa"/>
            <w:gridSpan w:val="3"/>
            <w:vMerge w:val="restart"/>
            <w:tcMar>
              <w:top w:w="0" w:type="dxa"/>
              <w:left w:w="0" w:type="dxa"/>
              <w:bottom w:w="0" w:type="dxa"/>
              <w:right w:w="0" w:type="dxa"/>
            </w:tcMar>
            <w:vAlign w:val="bottom"/>
          </w:tcPr>
          <w:p w:rsidR="00CC7C54" w:rsidRDefault="00CC7C54">
            <w:pPr>
              <w:spacing w:line="1" w:lineRule="auto"/>
            </w:pPr>
          </w:p>
        </w:tc>
        <w:tc>
          <w:tcPr>
            <w:tcW w:w="4432" w:type="dxa"/>
            <w:gridSpan w:val="8"/>
            <w:vMerge w:val="restart"/>
            <w:tcMar>
              <w:top w:w="0" w:type="dxa"/>
              <w:left w:w="0" w:type="dxa"/>
              <w:bottom w:w="0" w:type="dxa"/>
              <w:right w:w="0" w:type="dxa"/>
            </w:tcMar>
            <w:vAlign w:val="bottom"/>
          </w:tcPr>
          <w:tbl>
            <w:tblPr>
              <w:tblOverlap w:val="never"/>
              <w:tblW w:w="4432" w:type="dxa"/>
              <w:jc w:val="center"/>
              <w:tblLayout w:type="fixed"/>
              <w:tblCellMar>
                <w:left w:w="0" w:type="dxa"/>
                <w:right w:w="0" w:type="dxa"/>
              </w:tblCellMar>
              <w:tblLook w:val="01E0"/>
            </w:tblPr>
            <w:tblGrid>
              <w:gridCol w:w="4432"/>
            </w:tblGrid>
            <w:tr w:rsidR="00CC7C54">
              <w:trPr>
                <w:jc w:val="center"/>
              </w:trPr>
              <w:tc>
                <w:tcPr>
                  <w:tcW w:w="4432" w:type="dxa"/>
                  <w:tcMar>
                    <w:top w:w="0" w:type="dxa"/>
                    <w:left w:w="0" w:type="dxa"/>
                    <w:bottom w:w="0" w:type="dxa"/>
                    <w:right w:w="0" w:type="dxa"/>
                  </w:tcMar>
                </w:tcPr>
                <w:p w:rsidR="00CC7C54" w:rsidRDefault="00CA2891">
                  <w:pPr>
                    <w:jc w:val="center"/>
                  </w:pPr>
                  <w:r>
                    <w:rPr>
                      <w:color w:val="000000"/>
                      <w:sz w:val="28"/>
                      <w:szCs w:val="28"/>
                    </w:rPr>
                    <w:t>на 1 января 2023 г.</w:t>
                  </w:r>
                </w:p>
              </w:tc>
            </w:tr>
          </w:tbl>
          <w:p w:rsidR="00CC7C54" w:rsidRDefault="00CC7C54">
            <w:pPr>
              <w:spacing w:line="1" w:lineRule="auto"/>
            </w:pPr>
          </w:p>
        </w:tc>
        <w:tc>
          <w:tcPr>
            <w:tcW w:w="1417" w:type="dxa"/>
            <w:tcMar>
              <w:top w:w="0" w:type="dxa"/>
              <w:left w:w="0" w:type="dxa"/>
              <w:bottom w:w="0" w:type="dxa"/>
              <w:right w:w="0" w:type="dxa"/>
            </w:tcMar>
            <w:vAlign w:val="bottom"/>
          </w:tcPr>
          <w:p w:rsidR="00CC7C54" w:rsidRDefault="00CA2891">
            <w:pPr>
              <w:jc w:val="right"/>
              <w:rPr>
                <w:color w:val="000000"/>
                <w:sz w:val="28"/>
                <w:szCs w:val="28"/>
              </w:rPr>
            </w:pPr>
            <w:r>
              <w:rPr>
                <w:color w:val="000000"/>
                <w:sz w:val="28"/>
                <w:szCs w:val="28"/>
              </w:rPr>
              <w:t>Дата</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01.01.2023</w:t>
            </w:r>
          </w:p>
        </w:tc>
      </w:tr>
      <w:tr w:rsidR="00CC7C54">
        <w:tc>
          <w:tcPr>
            <w:tcW w:w="1700" w:type="dxa"/>
            <w:tcMar>
              <w:top w:w="0" w:type="dxa"/>
              <w:left w:w="0" w:type="dxa"/>
              <w:bottom w:w="0" w:type="dxa"/>
              <w:right w:w="0" w:type="dxa"/>
            </w:tcMar>
          </w:tcPr>
          <w:p w:rsidR="00CC7C54" w:rsidRDefault="00CA2891">
            <w:pPr>
              <w:rPr>
                <w:color w:val="000000"/>
                <w:sz w:val="28"/>
                <w:szCs w:val="28"/>
              </w:rPr>
            </w:pPr>
            <w:r>
              <w:rPr>
                <w:color w:val="000000"/>
                <w:sz w:val="28"/>
                <w:szCs w:val="28"/>
              </w:rPr>
              <w:t>Учреждение</w:t>
            </w:r>
          </w:p>
        </w:tc>
        <w:tc>
          <w:tcPr>
            <w:tcW w:w="5666" w:type="dxa"/>
            <w:gridSpan w:val="10"/>
            <w:vMerge w:val="restart"/>
            <w:tcMar>
              <w:top w:w="0" w:type="dxa"/>
              <w:left w:w="0" w:type="dxa"/>
              <w:bottom w:w="0" w:type="dxa"/>
              <w:right w:w="0" w:type="dxa"/>
            </w:tcMar>
          </w:tcPr>
          <w:p w:rsidR="00CC7C54" w:rsidRDefault="00CA2891">
            <w:pPr>
              <w:rPr>
                <w:color w:val="000000"/>
                <w:sz w:val="28"/>
                <w:szCs w:val="28"/>
                <w:u w:val="single"/>
              </w:rPr>
            </w:pPr>
            <w:r>
              <w:rPr>
                <w:color w:val="000000"/>
                <w:sz w:val="28"/>
                <w:szCs w:val="28"/>
                <w:u w:val="single"/>
              </w:rPr>
              <w:t>БЮДЖЕТНОЕ ДОШКОЛЬНОЕ ОБРАЗОВАТЕЛЬНОЕ УЧРЕЖДЕНИЕ МУНИЦИПАЛЬНОГО ОБРАЗОВАНИЯ ДИНСКОЙ РАЙОН "ДЕТСКИЙ САД № 32"</w:t>
            </w:r>
          </w:p>
        </w:tc>
        <w:tc>
          <w:tcPr>
            <w:tcW w:w="1417" w:type="dxa"/>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по ОКПО</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57531237</w:t>
            </w:r>
          </w:p>
        </w:tc>
      </w:tr>
      <w:tr w:rsidR="00CC7C54">
        <w:tc>
          <w:tcPr>
            <w:tcW w:w="2934" w:type="dxa"/>
            <w:gridSpan w:val="3"/>
            <w:vMerge w:val="restart"/>
            <w:tcMar>
              <w:top w:w="0" w:type="dxa"/>
              <w:left w:w="0" w:type="dxa"/>
              <w:bottom w:w="0" w:type="dxa"/>
              <w:right w:w="0" w:type="dxa"/>
            </w:tcMar>
          </w:tcPr>
          <w:p w:rsidR="00CC7C54" w:rsidRDefault="00CA2891">
            <w:pPr>
              <w:rPr>
                <w:color w:val="000000"/>
                <w:sz w:val="28"/>
                <w:szCs w:val="28"/>
              </w:rPr>
            </w:pPr>
            <w:r>
              <w:rPr>
                <w:color w:val="000000"/>
                <w:sz w:val="28"/>
                <w:szCs w:val="28"/>
              </w:rPr>
              <w:t>Обособленное подразделение</w:t>
            </w:r>
          </w:p>
        </w:tc>
        <w:tc>
          <w:tcPr>
            <w:tcW w:w="4432" w:type="dxa"/>
            <w:gridSpan w:val="8"/>
            <w:vMerge w:val="restart"/>
            <w:tcMar>
              <w:top w:w="0" w:type="dxa"/>
              <w:left w:w="0" w:type="dxa"/>
              <w:bottom w:w="0" w:type="dxa"/>
              <w:right w:w="0" w:type="dxa"/>
            </w:tcMar>
          </w:tcPr>
          <w:p w:rsidR="00CC7C54" w:rsidRDefault="00CC7C54">
            <w:pPr>
              <w:rPr>
                <w:color w:val="000000"/>
                <w:sz w:val="28"/>
                <w:szCs w:val="28"/>
                <w:u w:val="single"/>
              </w:rPr>
            </w:pPr>
          </w:p>
        </w:tc>
        <w:tc>
          <w:tcPr>
            <w:tcW w:w="1417" w:type="dxa"/>
            <w:tcMar>
              <w:top w:w="0" w:type="dxa"/>
              <w:left w:w="0" w:type="dxa"/>
              <w:bottom w:w="0" w:type="dxa"/>
              <w:right w:w="0" w:type="dxa"/>
            </w:tcMar>
            <w:vAlign w:val="bottom"/>
          </w:tcPr>
          <w:p w:rsidR="00CC7C54" w:rsidRDefault="00CC7C54">
            <w:pPr>
              <w:spacing w:line="1" w:lineRule="auto"/>
              <w:jc w:val="right"/>
            </w:pP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CC7C54" w:rsidRDefault="00CC7C54">
            <w:pPr>
              <w:spacing w:line="1" w:lineRule="auto"/>
              <w:jc w:val="center"/>
            </w:pPr>
          </w:p>
        </w:tc>
      </w:tr>
      <w:tr w:rsidR="00CC7C54">
        <w:tc>
          <w:tcPr>
            <w:tcW w:w="1700" w:type="dxa"/>
            <w:tcMar>
              <w:top w:w="0" w:type="dxa"/>
              <w:left w:w="0" w:type="dxa"/>
              <w:bottom w:w="0" w:type="dxa"/>
              <w:right w:w="0" w:type="dxa"/>
            </w:tcMar>
          </w:tcPr>
          <w:p w:rsidR="00CC7C54" w:rsidRDefault="00CA2891">
            <w:pPr>
              <w:rPr>
                <w:color w:val="000000"/>
                <w:sz w:val="28"/>
                <w:szCs w:val="28"/>
              </w:rPr>
            </w:pPr>
            <w:r>
              <w:rPr>
                <w:color w:val="000000"/>
                <w:sz w:val="28"/>
                <w:szCs w:val="28"/>
              </w:rPr>
              <w:t>Учредитель</w:t>
            </w:r>
          </w:p>
        </w:tc>
        <w:tc>
          <w:tcPr>
            <w:tcW w:w="5666" w:type="dxa"/>
            <w:gridSpan w:val="10"/>
            <w:vMerge w:val="restart"/>
            <w:tcMar>
              <w:top w:w="0" w:type="dxa"/>
              <w:left w:w="0" w:type="dxa"/>
              <w:bottom w:w="0" w:type="dxa"/>
              <w:right w:w="0" w:type="dxa"/>
            </w:tcMar>
          </w:tcPr>
          <w:p w:rsidR="00CC7C54" w:rsidRDefault="00CA2891">
            <w:pPr>
              <w:rPr>
                <w:color w:val="000000"/>
                <w:sz w:val="28"/>
                <w:szCs w:val="28"/>
                <w:u w:val="single"/>
              </w:rPr>
            </w:pPr>
            <w:r>
              <w:rPr>
                <w:color w:val="000000"/>
                <w:sz w:val="28"/>
                <w:szCs w:val="28"/>
                <w:u w:val="single"/>
              </w:rPr>
              <w:t>УПРАВЛЕНИЕ ОБРАЗОВАНИЯ АДМИНИСТРАЦИИ МУНИЦИПАЛЬНОГО ОБРАЗОВАНИЯ ДИНСКОЙ РАЙОН</w:t>
            </w:r>
          </w:p>
        </w:tc>
        <w:tc>
          <w:tcPr>
            <w:tcW w:w="1417" w:type="dxa"/>
            <w:tcMar>
              <w:top w:w="0" w:type="dxa"/>
              <w:left w:w="0" w:type="dxa"/>
              <w:bottom w:w="0" w:type="dxa"/>
              <w:right w:w="0" w:type="dxa"/>
            </w:tcMar>
          </w:tcPr>
          <w:p w:rsidR="00CC7C54" w:rsidRDefault="00CA2891">
            <w:pPr>
              <w:jc w:val="right"/>
              <w:rPr>
                <w:color w:val="000000"/>
                <w:sz w:val="28"/>
                <w:szCs w:val="28"/>
              </w:rPr>
            </w:pPr>
            <w:r>
              <w:rPr>
                <w:color w:val="000000"/>
                <w:sz w:val="28"/>
                <w:szCs w:val="28"/>
              </w:rPr>
              <w:t>по ОКТМО</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tbl>
            <w:tblPr>
              <w:tblOverlap w:val="never"/>
              <w:tblW w:w="1423" w:type="dxa"/>
              <w:jc w:val="center"/>
              <w:tblLayout w:type="fixed"/>
              <w:tblCellMar>
                <w:left w:w="0" w:type="dxa"/>
                <w:right w:w="0" w:type="dxa"/>
              </w:tblCellMar>
              <w:tblLook w:val="01E0"/>
            </w:tblPr>
            <w:tblGrid>
              <w:gridCol w:w="1423"/>
            </w:tblGrid>
            <w:tr w:rsidR="00CC7C54">
              <w:trPr>
                <w:jc w:val="center"/>
              </w:trPr>
              <w:tc>
                <w:tcPr>
                  <w:tcW w:w="1423" w:type="dxa"/>
                  <w:tcMar>
                    <w:top w:w="0" w:type="dxa"/>
                    <w:left w:w="0" w:type="dxa"/>
                    <w:bottom w:w="0" w:type="dxa"/>
                    <w:right w:w="0" w:type="dxa"/>
                  </w:tcMar>
                </w:tcPr>
                <w:p w:rsidR="00CC7C54" w:rsidRDefault="00CA2891">
                  <w:pPr>
                    <w:jc w:val="center"/>
                  </w:pPr>
                  <w:r>
                    <w:rPr>
                      <w:color w:val="000000"/>
                      <w:sz w:val="28"/>
                      <w:szCs w:val="28"/>
                    </w:rPr>
                    <w:t>03614000</w:t>
                  </w:r>
                </w:p>
              </w:tc>
            </w:tr>
          </w:tbl>
          <w:p w:rsidR="00CC7C54" w:rsidRDefault="00CC7C54">
            <w:pPr>
              <w:spacing w:line="1" w:lineRule="auto"/>
            </w:pPr>
          </w:p>
        </w:tc>
      </w:tr>
      <w:tr w:rsidR="00CC7C54">
        <w:tc>
          <w:tcPr>
            <w:tcW w:w="2380" w:type="dxa"/>
            <w:gridSpan w:val="2"/>
            <w:vMerge w:val="restart"/>
            <w:tcMar>
              <w:top w:w="0" w:type="dxa"/>
              <w:left w:w="0" w:type="dxa"/>
              <w:bottom w:w="0" w:type="dxa"/>
              <w:right w:w="0" w:type="dxa"/>
            </w:tcMar>
            <w:vAlign w:val="bottom"/>
          </w:tcPr>
          <w:p w:rsidR="00CC7C54" w:rsidRDefault="00CA2891">
            <w:pPr>
              <w:rPr>
                <w:color w:val="000000"/>
                <w:sz w:val="28"/>
                <w:szCs w:val="28"/>
              </w:rPr>
            </w:pPr>
            <w:r>
              <w:rPr>
                <w:color w:val="000000"/>
                <w:sz w:val="28"/>
                <w:szCs w:val="28"/>
              </w:rPr>
              <w:t xml:space="preserve">Наименование органа, </w:t>
            </w:r>
            <w:r>
              <w:rPr>
                <w:color w:val="000000"/>
                <w:sz w:val="28"/>
                <w:szCs w:val="28"/>
              </w:rPr>
              <w:br/>
              <w:t>осуществляющего</w:t>
            </w:r>
            <w:r>
              <w:rPr>
                <w:color w:val="000000"/>
                <w:sz w:val="28"/>
                <w:szCs w:val="28"/>
              </w:rPr>
              <w:br/>
              <w:t>полномочия учредителя</w:t>
            </w:r>
          </w:p>
        </w:tc>
        <w:tc>
          <w:tcPr>
            <w:tcW w:w="4986" w:type="dxa"/>
            <w:gridSpan w:val="9"/>
            <w:vMerge w:val="restart"/>
            <w:tcMar>
              <w:top w:w="0" w:type="dxa"/>
              <w:left w:w="0" w:type="dxa"/>
              <w:bottom w:w="0" w:type="dxa"/>
              <w:right w:w="0" w:type="dxa"/>
            </w:tcMar>
            <w:vAlign w:val="bottom"/>
          </w:tcPr>
          <w:p w:rsidR="00CC7C54" w:rsidRDefault="00CC7C54">
            <w:pPr>
              <w:rPr>
                <w:color w:val="000000"/>
                <w:sz w:val="28"/>
                <w:szCs w:val="28"/>
              </w:rPr>
            </w:pPr>
          </w:p>
        </w:tc>
        <w:tc>
          <w:tcPr>
            <w:tcW w:w="1417" w:type="dxa"/>
            <w:tcMar>
              <w:top w:w="0" w:type="dxa"/>
              <w:left w:w="0" w:type="dxa"/>
              <w:bottom w:w="0" w:type="dxa"/>
              <w:right w:w="0" w:type="dxa"/>
            </w:tcMar>
            <w:vAlign w:val="bottom"/>
          </w:tcPr>
          <w:p w:rsidR="00CC7C54" w:rsidRDefault="00CC7C54">
            <w:pPr>
              <w:spacing w:line="1" w:lineRule="auto"/>
              <w:jc w:val="right"/>
            </w:pP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CC7C54" w:rsidRDefault="00CC7C54">
            <w:pPr>
              <w:spacing w:line="1" w:lineRule="auto"/>
              <w:jc w:val="center"/>
            </w:pPr>
          </w:p>
        </w:tc>
      </w:tr>
      <w:tr w:rsidR="00CC7C54">
        <w:tc>
          <w:tcPr>
            <w:tcW w:w="2380" w:type="dxa"/>
            <w:gridSpan w:val="2"/>
            <w:vMerge/>
            <w:tcMar>
              <w:top w:w="0" w:type="dxa"/>
              <w:left w:w="0" w:type="dxa"/>
              <w:bottom w:w="0" w:type="dxa"/>
              <w:right w:w="0" w:type="dxa"/>
            </w:tcMar>
            <w:vAlign w:val="bottom"/>
          </w:tcPr>
          <w:p w:rsidR="00CC7C54" w:rsidRDefault="00CC7C54">
            <w:pPr>
              <w:spacing w:line="1" w:lineRule="auto"/>
            </w:pPr>
          </w:p>
        </w:tc>
        <w:tc>
          <w:tcPr>
            <w:tcW w:w="4986" w:type="dxa"/>
            <w:gridSpan w:val="9"/>
            <w:vMerge/>
            <w:tcMar>
              <w:top w:w="0" w:type="dxa"/>
              <w:left w:w="0" w:type="dxa"/>
              <w:bottom w:w="0" w:type="dxa"/>
              <w:right w:w="0" w:type="dxa"/>
            </w:tcMar>
            <w:vAlign w:val="bottom"/>
          </w:tcPr>
          <w:p w:rsidR="00CC7C54" w:rsidRDefault="00CC7C54">
            <w:pPr>
              <w:spacing w:line="1" w:lineRule="auto"/>
            </w:pPr>
          </w:p>
        </w:tc>
        <w:tc>
          <w:tcPr>
            <w:tcW w:w="1417" w:type="dxa"/>
            <w:tcMar>
              <w:top w:w="0" w:type="dxa"/>
              <w:left w:w="0" w:type="dxa"/>
              <w:bottom w:w="0" w:type="dxa"/>
              <w:right w:w="0" w:type="dxa"/>
            </w:tcMar>
            <w:vAlign w:val="bottom"/>
          </w:tcPr>
          <w:p w:rsidR="00CC7C54" w:rsidRDefault="00CA2891">
            <w:pPr>
              <w:jc w:val="right"/>
              <w:rPr>
                <w:color w:val="000000"/>
                <w:sz w:val="28"/>
                <w:szCs w:val="28"/>
              </w:rPr>
            </w:pPr>
            <w:r>
              <w:rPr>
                <w:color w:val="000000"/>
                <w:sz w:val="28"/>
                <w:szCs w:val="28"/>
              </w:rPr>
              <w:t>по ОКПО</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02100088</w:t>
            </w:r>
          </w:p>
        </w:tc>
      </w:tr>
      <w:tr w:rsidR="00CC7C54">
        <w:tc>
          <w:tcPr>
            <w:tcW w:w="2380" w:type="dxa"/>
            <w:gridSpan w:val="2"/>
            <w:vMerge/>
            <w:tcMar>
              <w:top w:w="0" w:type="dxa"/>
              <w:left w:w="0" w:type="dxa"/>
              <w:bottom w:w="0" w:type="dxa"/>
              <w:right w:w="0" w:type="dxa"/>
            </w:tcMar>
            <w:vAlign w:val="bottom"/>
          </w:tcPr>
          <w:p w:rsidR="00CC7C54" w:rsidRDefault="00CC7C54">
            <w:pPr>
              <w:spacing w:line="1" w:lineRule="auto"/>
            </w:pPr>
          </w:p>
        </w:tc>
        <w:tc>
          <w:tcPr>
            <w:tcW w:w="4986" w:type="dxa"/>
            <w:gridSpan w:val="9"/>
            <w:vMerge/>
            <w:tcMar>
              <w:top w:w="0" w:type="dxa"/>
              <w:left w:w="0" w:type="dxa"/>
              <w:bottom w:w="0" w:type="dxa"/>
              <w:right w:w="0" w:type="dxa"/>
            </w:tcMar>
            <w:vAlign w:val="bottom"/>
          </w:tcPr>
          <w:p w:rsidR="00CC7C54" w:rsidRDefault="00CC7C54">
            <w:pPr>
              <w:spacing w:line="1" w:lineRule="auto"/>
            </w:pPr>
          </w:p>
        </w:tc>
        <w:tc>
          <w:tcPr>
            <w:tcW w:w="1417" w:type="dxa"/>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Глава по БК</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925</w:t>
            </w:r>
          </w:p>
        </w:tc>
      </w:tr>
      <w:tr w:rsidR="00CC7C54">
        <w:tc>
          <w:tcPr>
            <w:tcW w:w="7366" w:type="dxa"/>
            <w:gridSpan w:val="11"/>
            <w:vMerge w:val="restart"/>
            <w:tcMar>
              <w:top w:w="0" w:type="dxa"/>
              <w:left w:w="0" w:type="dxa"/>
              <w:bottom w:w="0" w:type="dxa"/>
              <w:right w:w="0" w:type="dxa"/>
            </w:tcMar>
            <w:vAlign w:val="bottom"/>
          </w:tcPr>
          <w:p w:rsidR="00CC7C54" w:rsidRDefault="00CA2891">
            <w:pPr>
              <w:rPr>
                <w:color w:val="000000"/>
                <w:sz w:val="28"/>
                <w:szCs w:val="28"/>
              </w:rPr>
            </w:pPr>
            <w:r>
              <w:rPr>
                <w:color w:val="000000"/>
                <w:sz w:val="28"/>
                <w:szCs w:val="28"/>
              </w:rPr>
              <w:t>Периодичность: квартальная, годовая</w:t>
            </w:r>
          </w:p>
        </w:tc>
        <w:tc>
          <w:tcPr>
            <w:tcW w:w="1417" w:type="dxa"/>
            <w:tcMar>
              <w:top w:w="0" w:type="dxa"/>
              <w:left w:w="0" w:type="dxa"/>
              <w:bottom w:w="0" w:type="dxa"/>
              <w:right w:w="0" w:type="dxa"/>
            </w:tcMar>
            <w:vAlign w:val="bottom"/>
          </w:tcPr>
          <w:p w:rsidR="00CC7C54" w:rsidRDefault="00CC7C54">
            <w:pPr>
              <w:spacing w:line="1" w:lineRule="auto"/>
              <w:jc w:val="right"/>
            </w:pP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CC7C54" w:rsidRDefault="00CC7C54">
            <w:pPr>
              <w:spacing w:line="1" w:lineRule="auto"/>
              <w:jc w:val="center"/>
            </w:pPr>
          </w:p>
        </w:tc>
      </w:tr>
      <w:tr w:rsidR="00CC7C54">
        <w:tc>
          <w:tcPr>
            <w:tcW w:w="1700" w:type="dxa"/>
            <w:tcMar>
              <w:top w:w="0" w:type="dxa"/>
              <w:left w:w="0" w:type="dxa"/>
              <w:bottom w:w="0" w:type="dxa"/>
              <w:right w:w="0" w:type="dxa"/>
            </w:tcMar>
            <w:vAlign w:val="bottom"/>
          </w:tcPr>
          <w:p w:rsidR="00CC7C54" w:rsidRDefault="00CC7C54">
            <w:pPr>
              <w:spacing w:line="1" w:lineRule="auto"/>
            </w:pPr>
          </w:p>
        </w:tc>
        <w:tc>
          <w:tcPr>
            <w:tcW w:w="680"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554" w:type="dxa"/>
            <w:tcMar>
              <w:top w:w="0" w:type="dxa"/>
              <w:left w:w="0" w:type="dxa"/>
              <w:bottom w:w="0" w:type="dxa"/>
              <w:right w:w="0" w:type="dxa"/>
            </w:tcMar>
            <w:vAlign w:val="bottom"/>
          </w:tcPr>
          <w:p w:rsidR="00CC7C54" w:rsidRDefault="00CC7C54">
            <w:pPr>
              <w:spacing w:line="1" w:lineRule="auto"/>
            </w:pPr>
          </w:p>
        </w:tc>
        <w:tc>
          <w:tcPr>
            <w:tcW w:w="1971" w:type="dxa"/>
            <w:gridSpan w:val="2"/>
            <w:vMerge w:val="restart"/>
            <w:tcMar>
              <w:top w:w="0" w:type="dxa"/>
              <w:left w:w="0" w:type="dxa"/>
              <w:bottom w:w="0" w:type="dxa"/>
              <w:right w:w="0" w:type="dxa"/>
            </w:tcMar>
            <w:vAlign w:val="bottom"/>
          </w:tcPr>
          <w:p w:rsidR="00CC7C54" w:rsidRDefault="00CA2891">
            <w:pPr>
              <w:jc w:val="right"/>
              <w:rPr>
                <w:color w:val="000000"/>
                <w:sz w:val="28"/>
                <w:szCs w:val="28"/>
              </w:rPr>
            </w:pPr>
            <w:r>
              <w:rPr>
                <w:color w:val="000000"/>
                <w:sz w:val="28"/>
                <w:szCs w:val="28"/>
              </w:rPr>
              <w:t>к Балансу по форме</w:t>
            </w:r>
          </w:p>
        </w:tc>
        <w:tc>
          <w:tcPr>
            <w:tcW w:w="1423" w:type="dxa"/>
            <w:tcBorders>
              <w:left w:val="single" w:sz="18" w:space="0" w:color="000000"/>
              <w:bottom w:val="single" w:sz="6" w:space="0" w:color="000000"/>
              <w:right w:val="single" w:sz="18" w:space="0" w:color="000000"/>
            </w:tcBorders>
            <w:tcMar>
              <w:top w:w="0" w:type="dxa"/>
              <w:left w:w="0" w:type="dxa"/>
              <w:bottom w:w="0" w:type="dxa"/>
              <w:right w:w="0" w:type="dxa"/>
            </w:tcMar>
            <w:vAlign w:val="bottom"/>
          </w:tcPr>
          <w:p w:rsidR="00CC7C54" w:rsidRDefault="00CA2891">
            <w:pPr>
              <w:jc w:val="center"/>
              <w:rPr>
                <w:color w:val="000000"/>
                <w:sz w:val="28"/>
                <w:szCs w:val="28"/>
              </w:rPr>
            </w:pPr>
            <w:r>
              <w:rPr>
                <w:color w:val="000000"/>
                <w:sz w:val="28"/>
                <w:szCs w:val="28"/>
              </w:rPr>
              <w:t>0503730</w:t>
            </w:r>
          </w:p>
        </w:tc>
      </w:tr>
      <w:tr w:rsidR="00CC7C54">
        <w:tc>
          <w:tcPr>
            <w:tcW w:w="7366" w:type="dxa"/>
            <w:gridSpan w:val="11"/>
            <w:vMerge w:val="restart"/>
            <w:tcMar>
              <w:top w:w="0" w:type="dxa"/>
              <w:left w:w="0" w:type="dxa"/>
              <w:bottom w:w="0" w:type="dxa"/>
              <w:right w:w="0" w:type="dxa"/>
            </w:tcMar>
            <w:vAlign w:val="bottom"/>
          </w:tcPr>
          <w:p w:rsidR="00CC7C54" w:rsidRDefault="00CA2891">
            <w:pPr>
              <w:rPr>
                <w:color w:val="000000"/>
                <w:sz w:val="28"/>
                <w:szCs w:val="28"/>
              </w:rPr>
            </w:pPr>
            <w:r>
              <w:rPr>
                <w:color w:val="000000"/>
                <w:sz w:val="28"/>
                <w:szCs w:val="28"/>
              </w:rPr>
              <w:t>Единица измерения: руб.</w:t>
            </w:r>
          </w:p>
        </w:tc>
        <w:tc>
          <w:tcPr>
            <w:tcW w:w="1417" w:type="dxa"/>
            <w:tcMar>
              <w:top w:w="0" w:type="dxa"/>
              <w:left w:w="0" w:type="dxa"/>
              <w:bottom w:w="0" w:type="dxa"/>
              <w:right w:w="0" w:type="dxa"/>
            </w:tcMar>
            <w:vAlign w:val="bottom"/>
          </w:tcPr>
          <w:p w:rsidR="00CC7C54" w:rsidRDefault="00CA2891">
            <w:pPr>
              <w:jc w:val="right"/>
              <w:rPr>
                <w:color w:val="000000"/>
                <w:sz w:val="28"/>
                <w:szCs w:val="28"/>
              </w:rPr>
            </w:pPr>
            <w:r>
              <w:rPr>
                <w:color w:val="000000"/>
                <w:sz w:val="28"/>
                <w:szCs w:val="28"/>
              </w:rPr>
              <w:t>по ОКЕИ</w:t>
            </w:r>
          </w:p>
        </w:tc>
        <w:tc>
          <w:tcPr>
            <w:tcW w:w="1423"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383</w:t>
            </w:r>
          </w:p>
        </w:tc>
      </w:tr>
      <w:tr w:rsidR="00CC7C54">
        <w:trPr>
          <w:trHeight w:val="322"/>
        </w:trPr>
        <w:tc>
          <w:tcPr>
            <w:tcW w:w="10206" w:type="dxa"/>
            <w:gridSpan w:val="13"/>
            <w:vMerge w:val="restart"/>
            <w:tcMar>
              <w:top w:w="0" w:type="dxa"/>
              <w:left w:w="0" w:type="dxa"/>
              <w:bottom w:w="0" w:type="dxa"/>
              <w:right w:w="0" w:type="dxa"/>
            </w:tcMar>
            <w:vAlign w:val="bottom"/>
          </w:tcPr>
          <w:p w:rsidR="00CC7C54" w:rsidRDefault="00CC7C54">
            <w:pPr>
              <w:rPr>
                <w:color w:val="000000"/>
                <w:sz w:val="28"/>
                <w:szCs w:val="28"/>
              </w:rPr>
            </w:pPr>
          </w:p>
        </w:tc>
      </w:tr>
    </w:tbl>
    <w:p w:rsidR="00CC7C54" w:rsidRDefault="00CC7C54">
      <w:pPr>
        <w:rPr>
          <w:vanish/>
        </w:rPr>
      </w:pPr>
      <w:bookmarkStart w:id="1" w:name="__bookmark_3"/>
      <w:bookmarkEnd w:id="1"/>
    </w:p>
    <w:tbl>
      <w:tblPr>
        <w:tblOverlap w:val="never"/>
        <w:tblW w:w="10206" w:type="dxa"/>
        <w:tblLayout w:type="fixed"/>
        <w:tblLook w:val="01E0"/>
      </w:tblPr>
      <w:tblGrid>
        <w:gridCol w:w="10206"/>
      </w:tblGrid>
      <w:tr w:rsidR="00CC7C54">
        <w:trPr>
          <w:trHeight w:val="322"/>
          <w:tblHeader/>
        </w:trPr>
        <w:tc>
          <w:tcPr>
            <w:tcW w:w="10206" w:type="dxa"/>
            <w:vMerge w:val="restart"/>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t>Общие сведения</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00" w:after="100"/>
                  </w:pPr>
                  <w:r>
                    <w:rPr>
                      <w:color w:val="000000"/>
                      <w:sz w:val="28"/>
                      <w:szCs w:val="28"/>
                    </w:rPr>
                    <w:t>Пояснительная записка составлена в соответствии с </w:t>
                  </w:r>
                  <w:hyperlink r:id="rId6" w:history="1">
                    <w:r>
                      <w:rPr>
                        <w:rStyle w:val="a3"/>
                        <w:sz w:val="28"/>
                        <w:szCs w:val="28"/>
                      </w:rPr>
                      <w:t>Приказом</w:t>
                    </w:r>
                  </w:hyperlink>
                  <w:r>
                    <w:rPr>
                      <w:color w:val="000000"/>
                      <w:sz w:val="28"/>
                      <w:szCs w:val="28"/>
                    </w:rPr>
                    <w:t> Минфина РФ от 25 сентября 2011 г. N 33н "Об утверждении Инструкции о порядке составления, представления годов</w:t>
                  </w:r>
                  <w:r>
                    <w:rPr>
                      <w:color w:val="000000"/>
                      <w:sz w:val="28"/>
                      <w:szCs w:val="28"/>
                    </w:rPr>
                    <w:t>ой, квартальной бухгалтерской отчетности государственных (муниципальных) бюджетных и автономных учреждений".</w:t>
                  </w:r>
                </w:p>
                <w:p w:rsidR="00CC7C54" w:rsidRDefault="00CA2891">
                  <w:pPr>
                    <w:ind w:firstLine="700"/>
                    <w:jc w:val="both"/>
                  </w:pPr>
                  <w:r>
                    <w:rPr>
                      <w:color w:val="000000"/>
                      <w:sz w:val="28"/>
                      <w:szCs w:val="28"/>
                    </w:rPr>
                    <w:t xml:space="preserve">Представленные показатели бухгалтерской отчетности сформированы согласно требованиям Федеральных государственных стандартов "Концептуальные основы </w:t>
                  </w:r>
                  <w:r>
                    <w:rPr>
                      <w:color w:val="000000"/>
                      <w:sz w:val="28"/>
                      <w:szCs w:val="28"/>
                    </w:rPr>
                    <w:t>бухгалтерского учета и отчетности организаций государственного сектора" (</w:t>
                  </w:r>
                  <w:hyperlink r:id="rId7" w:history="1">
                    <w:r>
                      <w:rPr>
                        <w:rStyle w:val="a3"/>
                        <w:sz w:val="28"/>
                        <w:szCs w:val="28"/>
                      </w:rPr>
                      <w:t>Приказ</w:t>
                    </w:r>
                  </w:hyperlink>
                  <w:r>
                    <w:rPr>
                      <w:color w:val="000000"/>
                      <w:sz w:val="28"/>
                      <w:szCs w:val="28"/>
                    </w:rPr>
                    <w:t> Минфина России от 31.12.2016 N 256н)</w:t>
                  </w:r>
                  <w:r>
                    <w:rPr>
                      <w:color w:val="000000"/>
                      <w:sz w:val="28"/>
                      <w:szCs w:val="28"/>
                    </w:rPr>
                    <w:t>, "Представление бухгалтерской (финансовой) отчетности" (</w:t>
                  </w:r>
                  <w:hyperlink r:id="rId8" w:history="1">
                    <w:r>
                      <w:rPr>
                        <w:rStyle w:val="a3"/>
                        <w:sz w:val="28"/>
                        <w:szCs w:val="28"/>
                      </w:rPr>
                      <w:t>Приказ</w:t>
                    </w:r>
                  </w:hyperlink>
                  <w:r>
                    <w:rPr>
                      <w:color w:val="000000"/>
                      <w:sz w:val="28"/>
                      <w:szCs w:val="28"/>
                    </w:rPr>
                    <w:t> Минфина России от 31.12.16 N 260н) и других норматив</w:t>
                  </w:r>
                  <w:r>
                    <w:rPr>
                      <w:color w:val="000000"/>
                      <w:sz w:val="28"/>
                      <w:szCs w:val="28"/>
                    </w:rPr>
                    <w:t>ных правовых актов, регулирующих ведение бухгалтерского учета и составление бухгалтерской (финансовой) отчетности.</w:t>
                  </w:r>
                </w:p>
              </w:tc>
            </w:tr>
          </w:tbl>
          <w:p w:rsidR="00CC7C54" w:rsidRDefault="00CA2891">
            <w:pPr>
              <w:rPr>
                <w:color w:val="000000"/>
                <w:sz w:val="28"/>
                <w:szCs w:val="28"/>
              </w:rPr>
            </w:pPr>
            <w:r>
              <w:rPr>
                <w:color w:val="000000"/>
                <w:sz w:val="28"/>
                <w:szCs w:val="28"/>
              </w:rPr>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t>Раздел 1 «Организационная структура учреждения»</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90" w:after="190"/>
                  </w:pPr>
                  <w:r>
                    <w:rPr>
                      <w:color w:val="000000"/>
                      <w:sz w:val="28"/>
                      <w:szCs w:val="28"/>
                    </w:rPr>
                    <w:t xml:space="preserve">Бюджетное дошкольное образовательное учреждение муниципального образования Динской район "Детский сад № 32", БДОУ МО ДИНСКОЙ РАЙОН "ДЕТСКИЙ САД № 32", ИНН 2330028270, КПП 233001001, ОГРН   1022303617027, Дата </w:t>
                  </w:r>
                  <w:r>
                    <w:rPr>
                      <w:color w:val="000000"/>
                      <w:sz w:val="28"/>
                      <w:szCs w:val="28"/>
                    </w:rPr>
                    <w:lastRenderedPageBreak/>
                    <w:t>образования: 19 июня 2001, Адрес: 1353213,Красн</w:t>
                  </w:r>
                  <w:r>
                    <w:rPr>
                      <w:color w:val="000000"/>
                      <w:sz w:val="28"/>
                      <w:szCs w:val="28"/>
                    </w:rPr>
                    <w:t>одарский край,р-н Динской,ст-ца Воронцовская,ул Красная, 21, Организационно-правовая форма (ОКОПФ 75403) - муниципальные бюджетные учреждения. 85.11 Образование дошкольное </w:t>
                  </w:r>
                </w:p>
                <w:p w:rsidR="00CC7C54" w:rsidRDefault="00CA2891">
                  <w:pPr>
                    <w:spacing w:before="190" w:after="190"/>
                  </w:pPr>
                  <w:r>
                    <w:rPr>
                      <w:color w:val="000000"/>
                      <w:sz w:val="28"/>
                      <w:szCs w:val="28"/>
                    </w:rPr>
                    <w:t>В своей деятельности учреждение руководствуется Федеральными законами, а также друг</w:t>
                  </w:r>
                  <w:r>
                    <w:rPr>
                      <w:color w:val="000000"/>
                      <w:sz w:val="28"/>
                      <w:szCs w:val="28"/>
                    </w:rPr>
                    <w:t>ими нормативными актами РФ, нормативными актами учредителя и уставом.</w:t>
                  </w:r>
                </w:p>
                <w:p w:rsidR="00CC7C54" w:rsidRDefault="00CA2891">
                  <w:pPr>
                    <w:spacing w:before="190" w:after="190"/>
                  </w:pPr>
                  <w:r>
                    <w:rPr>
                      <w:color w:val="000000"/>
                      <w:sz w:val="28"/>
                      <w:szCs w:val="28"/>
                    </w:rPr>
                    <w:t>В финансовом управлении администрации муниципального образования Динской район учреждению открыты лицевые счета. Банковских счетов в кредитных организациях учреждение не имеет. </w:t>
                  </w:r>
                </w:p>
                <w:p w:rsidR="00CC7C54" w:rsidRDefault="00CA2891">
                  <w:pPr>
                    <w:spacing w:before="190" w:after="190"/>
                  </w:pPr>
                  <w:r>
                    <w:rPr>
                      <w:color w:val="000000"/>
                      <w:sz w:val="28"/>
                      <w:szCs w:val="28"/>
                    </w:rPr>
                    <w:t>Бухгалте</w:t>
                  </w:r>
                  <w:r>
                    <w:rPr>
                      <w:color w:val="000000"/>
                      <w:sz w:val="28"/>
                      <w:szCs w:val="28"/>
                    </w:rPr>
                    <w:t>рский учет ведется, на основании заключенного договора,  КУ МО Динской район "Централизованная бухгалтерия учреждений образования и культуры". Учетная политика формируется централизованной бухгалтерией на основании положений федеральных стандартов бухгалте</w:t>
                  </w:r>
                  <w:r>
                    <w:rPr>
                      <w:color w:val="000000"/>
                      <w:sz w:val="28"/>
                      <w:szCs w:val="28"/>
                    </w:rPr>
                    <w:t xml:space="preserve">рского учета для организаций государственного сектора, а также иных нормативных правовых актов, регулирующих ведение бухгалтерского учета и составление бухгалтерской (финансовой) отчетности. Положения единой учетной политики размещены на официальном сайте </w:t>
                  </w:r>
                  <w:r>
                    <w:rPr>
                      <w:color w:val="000000"/>
                      <w:sz w:val="28"/>
                      <w:szCs w:val="28"/>
                    </w:rPr>
                    <w:t>ГРБС.</w:t>
                  </w:r>
                </w:p>
                <w:p w:rsidR="00CC7C54" w:rsidRDefault="00CA2891">
                  <w:pPr>
                    <w:spacing w:before="190" w:after="190"/>
                  </w:pPr>
                  <w:r>
                    <w:rPr>
                      <w:color w:val="000000"/>
                      <w:sz w:val="28"/>
                      <w:szCs w:val="28"/>
                    </w:rPr>
                    <w:t>Учредителем и собственником имущества Учреждения является муниципальное образование Динской район.  От имени муниципального образования Динской район функции и полномочия учредителя и собственника имущества в отношении Учреждения  осуществляются адми</w:t>
                  </w:r>
                  <w:r>
                    <w:rPr>
                      <w:color w:val="000000"/>
                      <w:sz w:val="28"/>
                      <w:szCs w:val="28"/>
                    </w:rPr>
                    <w:t>нистрацией муниципального образования  Динской район, в лице главы муниципального образования Динской район, управления имущественных и земельных отношений администрации  и отраслевого органа администрации, в ведении которого находится Учреждение.</w:t>
                  </w:r>
                </w:p>
                <w:p w:rsidR="00CC7C54" w:rsidRDefault="00CA2891">
                  <w:pPr>
                    <w:spacing w:before="190" w:after="190"/>
                  </w:pPr>
                  <w:r>
                    <w:rPr>
                      <w:color w:val="000000"/>
                      <w:sz w:val="28"/>
                      <w:szCs w:val="28"/>
                    </w:rPr>
                    <w:t> Внешний</w:t>
                  </w:r>
                  <w:r>
                    <w:rPr>
                      <w:color w:val="000000"/>
                      <w:sz w:val="28"/>
                      <w:szCs w:val="28"/>
                    </w:rPr>
                    <w:t xml:space="preserve"> муниципальный финансовый контроль осуществляет Контрольно-счетная палата МО Динской район.</w:t>
                  </w:r>
                </w:p>
              </w:tc>
            </w:tr>
          </w:tbl>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t>Раздел 2 «Результаты деятельности учреждения»</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90" w:after="190"/>
                  </w:pPr>
                  <w:r>
                    <w:rPr>
                      <w:color w:val="000000"/>
                      <w:sz w:val="28"/>
                      <w:szCs w:val="28"/>
                    </w:rPr>
                    <w:t>Учреждение выполняет государственное задание, которое формируется и утверждается Учредителем в соответствии с видами деятельности, отнесенными Уставом к основной деятельности.</w:t>
                  </w:r>
                </w:p>
                <w:p w:rsidR="00CC7C54" w:rsidRDefault="00CA2891">
                  <w:pPr>
                    <w:spacing w:before="190" w:after="190"/>
                  </w:pPr>
                  <w:r>
                    <w:rPr>
                      <w:color w:val="000000"/>
                      <w:sz w:val="28"/>
                      <w:szCs w:val="28"/>
                    </w:rPr>
                    <w:t>Информация о результатах исполнения учреждением государственного (муниципального</w:t>
                  </w:r>
                  <w:r>
                    <w:rPr>
                      <w:color w:val="000000"/>
                      <w:sz w:val="28"/>
                      <w:szCs w:val="28"/>
                    </w:rPr>
                    <w:t>) задания опубликовано на сайте www.bus.gov.ru.</w:t>
                  </w:r>
                </w:p>
                <w:p w:rsidR="00CC7C54" w:rsidRDefault="00CA2891">
                  <w:pPr>
                    <w:spacing w:before="190" w:after="190"/>
                  </w:pPr>
                  <w:r>
                    <w:rPr>
                      <w:color w:val="000000"/>
                      <w:sz w:val="28"/>
                      <w:szCs w:val="28"/>
                    </w:rPr>
                    <w:t>Объем закупок в 2022 году по Учреждению составил  по КФО 2 -    руб., по КФО 4 -   руб., по КФО 5 -   руб.</w:t>
                  </w:r>
                </w:p>
                <w:p w:rsidR="00CC7C54" w:rsidRDefault="00CA2891">
                  <w:pPr>
                    <w:spacing w:before="190" w:after="190"/>
                    <w:jc w:val="both"/>
                  </w:pPr>
                  <w:r>
                    <w:rPr>
                      <w:color w:val="000000"/>
                      <w:sz w:val="28"/>
                      <w:szCs w:val="28"/>
                    </w:rPr>
                    <w:t xml:space="preserve">Балансовая стоимость основных средств на конец отчетного периода составляет 3 </w:t>
                  </w:r>
                  <w:r>
                    <w:rPr>
                      <w:color w:val="000000"/>
                      <w:sz w:val="28"/>
                      <w:szCs w:val="28"/>
                    </w:rPr>
                    <w:lastRenderedPageBreak/>
                    <w:t>644 983 рубля 99 копеек, в том числе:</w:t>
                  </w:r>
                </w:p>
                <w:p w:rsidR="00CC7C54" w:rsidRDefault="00CA2891">
                  <w:pPr>
                    <w:jc w:val="both"/>
                  </w:pPr>
                  <w:r>
                    <w:rPr>
                      <w:color w:val="000000"/>
                      <w:sz w:val="28"/>
                      <w:szCs w:val="28"/>
                    </w:rPr>
                    <w:t>1)недвижимое имущество(нежилые здания и сооружения) 1 955 351 рубль 50 копеек;</w:t>
                  </w:r>
                </w:p>
                <w:p w:rsidR="00CC7C54" w:rsidRDefault="00CA2891">
                  <w:pPr>
                    <w:jc w:val="both"/>
                  </w:pPr>
                  <w:r>
                    <w:rPr>
                      <w:color w:val="000000"/>
                      <w:sz w:val="28"/>
                      <w:szCs w:val="28"/>
                    </w:rPr>
                    <w:t>2)особо ценное движимое имущество 314 891 рубль 40 копеек, из</w:t>
                  </w:r>
                  <w:r>
                    <w:rPr>
                      <w:color w:val="000000"/>
                      <w:sz w:val="28"/>
                      <w:szCs w:val="28"/>
                    </w:rPr>
                    <w:t xml:space="preserve"> них инвентарь производственный и хозяйственный 314 891 рубль 40 копеек.</w:t>
                  </w:r>
                </w:p>
                <w:p w:rsidR="00CC7C54" w:rsidRDefault="00CA2891">
                  <w:pPr>
                    <w:jc w:val="both"/>
                  </w:pPr>
                  <w:r>
                    <w:rPr>
                      <w:color w:val="000000"/>
                      <w:sz w:val="28"/>
                      <w:szCs w:val="28"/>
                    </w:rPr>
                    <w:t>3)иное движимое имущество 1 374 741 рубль 09 копеек, из них: офисное оборудование (компьютеры, серверы, ксероксы, принтеры и т.п.) 293 926 рублей 43 копейки, производственный и хозяйс</w:t>
                  </w:r>
                  <w:r>
                    <w:rPr>
                      <w:color w:val="000000"/>
                      <w:sz w:val="28"/>
                      <w:szCs w:val="28"/>
                    </w:rPr>
                    <w:t>твенный инвентарь 908 354 рубля 31 копейка, прочие основные средства 172 460 рублей 35 копеек.</w:t>
                  </w:r>
                </w:p>
                <w:p w:rsidR="00CC7C54" w:rsidRDefault="00CA2891">
                  <w:pPr>
                    <w:jc w:val="both"/>
                  </w:pPr>
                  <w:r>
                    <w:rPr>
                      <w:color w:val="000000"/>
                      <w:sz w:val="28"/>
                      <w:szCs w:val="28"/>
                    </w:rPr>
                    <w:t>Основными средствами учреждение обеспечено на 100%. Амортизация основных средств на конец отчетного периода составляет 2 257 908 рублей 56 копеек. (61,95 % от ст</w:t>
                  </w:r>
                  <w:r>
                    <w:rPr>
                      <w:color w:val="000000"/>
                      <w:sz w:val="28"/>
                      <w:szCs w:val="28"/>
                    </w:rPr>
                    <w:t xml:space="preserve">оимости). Основные средства находятся в исправном техническом состоянии. Для поддержания технического состояния основных средств проводилось их плановое техническое обслуживание. Потребности в ремонте основных средств в отчетном периоде не было. Недостачи </w:t>
                  </w:r>
                  <w:r>
                    <w:rPr>
                      <w:color w:val="000000"/>
                      <w:sz w:val="28"/>
                      <w:szCs w:val="28"/>
                    </w:rPr>
                    <w:t>и порчи имущества в 2022 году не выявлено. Основные средства использовались для нужд учреждения по своему целевому назначению. Объектов основных средств, имеющие нулевую балансовую стоимость и выведенные из эксплуатации(неиспользуемые)в учреждении отсутств</w:t>
                  </w:r>
                  <w:r>
                    <w:rPr>
                      <w:color w:val="000000"/>
                      <w:sz w:val="28"/>
                      <w:szCs w:val="28"/>
                    </w:rPr>
                    <w:t>уют. Объектов аренды учреждения нет. Материальные запасы, приобретаемые для хозяйственной деятельности учреждения, поступали своевременно. Дефицита в материальных запасах не допускалось.</w:t>
                  </w:r>
                </w:p>
              </w:tc>
            </w:tr>
          </w:tbl>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t>Раздел 3 «Анализ отчета об исполнении учреждением плана его деятельности»</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90" w:after="190"/>
                  </w:pPr>
                  <w:r>
                    <w:rPr>
                      <w:color w:val="000000"/>
                      <w:sz w:val="28"/>
                      <w:szCs w:val="28"/>
                    </w:rPr>
                    <w:t>На выполнение муниципального задания Бюджетному  дошкольному образовательному учреждению муниципального образования Динской район «Детский сад общеразвивающего вида №32» выделено 12</w:t>
                  </w:r>
                  <w:r>
                    <w:rPr>
                      <w:color w:val="000000"/>
                      <w:sz w:val="28"/>
                      <w:szCs w:val="28"/>
                    </w:rPr>
                    <w:t>270327,16 руб., исполнено 100% руб.</w:t>
                  </w:r>
                </w:p>
                <w:p w:rsidR="00CC7C54" w:rsidRDefault="00CA2891">
                  <w:pPr>
                    <w:spacing w:before="190" w:after="190"/>
                  </w:pPr>
                  <w:r>
                    <w:rPr>
                      <w:color w:val="000000"/>
                      <w:sz w:val="28"/>
                      <w:szCs w:val="28"/>
                    </w:rPr>
                    <w:t> Субсидии на иные цели в 2022 году утверждены в сумме 886605,16 рублей, процент исполнения – 100%, остаток составил 0 рублей, в том числе: -  в сумме 161206,36 рублей на выплату мер соц. поддержки педагогическим работник</w:t>
                  </w:r>
                  <w:r>
                    <w:rPr>
                      <w:color w:val="000000"/>
                      <w:sz w:val="28"/>
                      <w:szCs w:val="28"/>
                    </w:rPr>
                    <w:t>ам дошкольных образовательных учреждений в виде компенсации расходов на оплату жилых помещений, отопления и освещения педагогическим работникам муниципальных дошкольных образовательных учреждений, расположенных на территории  Краснодарского края, проживающ</w:t>
                  </w:r>
                  <w:r>
                    <w:rPr>
                      <w:color w:val="000000"/>
                      <w:sz w:val="28"/>
                      <w:szCs w:val="28"/>
                    </w:rPr>
                    <w:t>им и работающим в сельской местности (краевой бюджет); - в сумме 300000,00 рублей  на мероприятия по обеспечению противопожарной безопасности образовательных учреждений; - в сумме 425398,80 рублей на осуществление муниципальными учреждениями капитального р</w:t>
                  </w:r>
                  <w:r>
                    <w:rPr>
                      <w:color w:val="000000"/>
                      <w:sz w:val="28"/>
                      <w:szCs w:val="28"/>
                    </w:rPr>
                    <w:t>емонта.</w:t>
                  </w:r>
                </w:p>
                <w:p w:rsidR="00CC7C54" w:rsidRDefault="00CA2891">
                  <w:pPr>
                    <w:spacing w:before="190" w:after="190"/>
                  </w:pPr>
                  <w:r>
                    <w:rPr>
                      <w:color w:val="000000"/>
                      <w:sz w:val="28"/>
                      <w:szCs w:val="28"/>
                    </w:rPr>
                    <w:t>Исполнение по данным программам составило 100%.</w:t>
                  </w:r>
                </w:p>
              </w:tc>
            </w:tr>
          </w:tbl>
          <w:p w:rsidR="00CC7C54" w:rsidRDefault="00CA2891">
            <w:pPr>
              <w:rPr>
                <w:color w:val="000000"/>
                <w:sz w:val="28"/>
                <w:szCs w:val="28"/>
              </w:rPr>
            </w:pPr>
            <w:r>
              <w:rPr>
                <w:color w:val="000000"/>
                <w:sz w:val="28"/>
                <w:szCs w:val="28"/>
              </w:rPr>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lastRenderedPageBreak/>
              <w:t>Раздел 4 «Анализ показателей отчетности учреждения»</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90" w:after="190"/>
                  </w:pPr>
                  <w:r>
                    <w:rPr>
                      <w:color w:val="000000"/>
                      <w:sz w:val="28"/>
                      <w:szCs w:val="28"/>
                    </w:rPr>
                    <w:t>Ф-0503768</w:t>
                  </w:r>
                </w:p>
                <w:p w:rsidR="00CC7C54" w:rsidRDefault="00CA2891">
                  <w:pPr>
                    <w:spacing w:before="190" w:after="190"/>
                    <w:jc w:val="both"/>
                  </w:pPr>
                  <w:r>
                    <w:rPr>
                      <w:color w:val="000000"/>
                      <w:sz w:val="28"/>
                      <w:szCs w:val="28"/>
                    </w:rPr>
                    <w:t>При начисления амортизации основных средств стоимостью от 100000 рублей применяется линейный способ начисления амортизации, стоимостью основных средств до 100000 рублей 100% начисление амортизации, стоимостью основных средств до 10000 рублей списывается пр</w:t>
                  </w:r>
                  <w:r>
                    <w:rPr>
                      <w:color w:val="000000"/>
                      <w:sz w:val="28"/>
                      <w:szCs w:val="28"/>
                    </w:rPr>
                    <w:t>и вводе в эксплуатацию на забалансовый счет 21. Метод определения сроков полезного использования  по каждой группе основных средств согласно ОКОФ 013-214 действует с 01.01.2017 года по максимальному сроку использования. Балансовой и остаточной стоимости вр</w:t>
                  </w:r>
                  <w:r>
                    <w:rPr>
                      <w:color w:val="000000"/>
                      <w:sz w:val="28"/>
                      <w:szCs w:val="28"/>
                    </w:rPr>
                    <w:t xml:space="preserve">еменно неэксплуатируемых (неиспользуемых) объектов основных средств нет.  Балансовой и остаточной стоимости основных средств, изъятых из эксплуатации или удерживаемых до их выбытия нет.  Балансовая стоимость основных средств, находящихся в эксплуатации на </w:t>
                  </w:r>
                  <w:r>
                    <w:rPr>
                      <w:color w:val="000000"/>
                      <w:sz w:val="28"/>
                      <w:szCs w:val="28"/>
                    </w:rPr>
                    <w:t>сумму 3 644 983 рубля 99 копеек. Ограничений прав собственности или иных предоставленных прав нет. Стоимость объектов недвижимого и особо ценного движимого имущества, которые учреждение не в праве использовать в качестве обеспечения исполнения своих обязат</w:t>
                  </w:r>
                  <w:r>
                    <w:rPr>
                      <w:color w:val="000000"/>
                      <w:sz w:val="28"/>
                      <w:szCs w:val="28"/>
                    </w:rPr>
                    <w:t>ельств на сумму 3 284 407 рублей 22 копейки. Инвестиционной недвижимости нет. Сумм, признанных в качестве дохода, от оплаты за пользование имуществом (арендной платы), и увеличения стоимости недвижимого имущества, учитываемого в составе группы основных сре</w:t>
                  </w:r>
                  <w:r>
                    <w:rPr>
                      <w:color w:val="000000"/>
                      <w:sz w:val="28"/>
                      <w:szCs w:val="28"/>
                    </w:rPr>
                    <w:t>дств "инвестиционная недвижимость" нет. Доходов от платы за пользование таким имуществом(арендной платы) или от увеличения стоимости такого имущества отраженных в финансовом результате отчетного периода нет. В 2022 году не выявлено признаков обесценения ак</w:t>
                  </w:r>
                  <w:r>
                    <w:rPr>
                      <w:color w:val="000000"/>
                      <w:sz w:val="28"/>
                      <w:szCs w:val="28"/>
                    </w:rPr>
                    <w:t>тивов. Перед годовым отчетом была проведена годовая инвентаризация имущества, финансовых активов и обязательств по состоянию на 01.10.2022 года Приказ № 114 от 05.09.2022 года, расхождений и замечаний не выявлено.</w:t>
                  </w:r>
                </w:p>
                <w:p w:rsidR="00CC7C54" w:rsidRDefault="00CA2891">
                  <w:pPr>
                    <w:spacing w:after="80"/>
                    <w:jc w:val="both"/>
                  </w:pPr>
                  <w:r>
                    <w:rPr>
                      <w:color w:val="000000"/>
                      <w:sz w:val="28"/>
                      <w:szCs w:val="28"/>
                    </w:rPr>
                    <w:t>Форма 0503769</w:t>
                  </w:r>
                </w:p>
                <w:p w:rsidR="00CC7C54" w:rsidRDefault="00CA2891">
                  <w:pPr>
                    <w:spacing w:after="80"/>
                    <w:jc w:val="both"/>
                  </w:pPr>
                  <w:r>
                    <w:rPr>
                      <w:color w:val="000000"/>
                      <w:sz w:val="28"/>
                      <w:szCs w:val="28"/>
                    </w:rPr>
                    <w:t>КФО 2 "Собственные доходы уч</w:t>
                  </w:r>
                  <w:r>
                    <w:rPr>
                      <w:color w:val="000000"/>
                      <w:sz w:val="28"/>
                      <w:szCs w:val="28"/>
                    </w:rPr>
                    <w:t>реждения" Дебиторская задолженность на конец года составила по счету 205.31 на сумму 53 677,50 руб. в результате образования задолженности родителей по оплате за присмотр и уходу за детьми. Кредиторская задолженность в размере 35 839,20 руб.: по счету 205.</w:t>
                  </w:r>
                  <w:r>
                    <w:rPr>
                      <w:color w:val="000000"/>
                      <w:sz w:val="28"/>
                      <w:szCs w:val="28"/>
                    </w:rPr>
                    <w:t>31  в сумме 5 351,50 рублей образовалась за счет предоплаты родительской платы которая вноситься авансом за текущий месяц, по окончании отчетного периода по факту посещения детьми детских садов, по счету 302.34 на сумму 27 492,70 руб. – услуги были оказаны</w:t>
                  </w:r>
                  <w:r>
                    <w:rPr>
                      <w:color w:val="000000"/>
                      <w:sz w:val="28"/>
                      <w:szCs w:val="28"/>
                    </w:rPr>
                    <w:t xml:space="preserve"> в декабре 2022,срок оплаты в январе 2023 года, по счету 303.03 на сумму 2 995,00 руб. образовалась за счет начисления налогов на прибыль, оплата которых так же будет произведена в 2023 году</w:t>
                  </w:r>
                </w:p>
                <w:p w:rsidR="00CC7C54" w:rsidRDefault="00CA2891">
                  <w:pPr>
                    <w:spacing w:after="80"/>
                    <w:jc w:val="both"/>
                  </w:pPr>
                  <w:r>
                    <w:rPr>
                      <w:color w:val="000000"/>
                      <w:sz w:val="28"/>
                      <w:szCs w:val="28"/>
                    </w:rPr>
                    <w:t>КФО 4 «Субсидии на выполнение государственного (муниципального) з</w:t>
                  </w:r>
                  <w:r>
                    <w:rPr>
                      <w:color w:val="000000"/>
                      <w:sz w:val="28"/>
                      <w:szCs w:val="28"/>
                    </w:rPr>
                    <w:t xml:space="preserve">адания» произошло увеличение дебиторской задолженности на конец текущего кода. Дебиторская задолженность составила 15 755 033,56 руб.: по счету 205.31 – 15 740 651,60 руб., по счету 206.00 – 6 983,73 руб. образовалась за счет осуществления </w:t>
                  </w:r>
                  <w:r>
                    <w:rPr>
                      <w:color w:val="000000"/>
                      <w:sz w:val="28"/>
                      <w:szCs w:val="28"/>
                    </w:rPr>
                    <w:lastRenderedPageBreak/>
                    <w:t>авансовых платеж</w:t>
                  </w:r>
                  <w:r>
                    <w:rPr>
                      <w:color w:val="000000"/>
                      <w:sz w:val="28"/>
                      <w:szCs w:val="28"/>
                    </w:rPr>
                    <w:t xml:space="preserve">ей по договорам, по счету 303.00 -298,23руб.- образовалась за счет начисления налогов, оплата которых так же будет произведена в 2023 году и по счету 209.00- 7 100,00. Сумма кредиторской задолженности на конец года также увеличилась и составила 313 217,84 </w:t>
                  </w:r>
                  <w:r>
                    <w:rPr>
                      <w:color w:val="000000"/>
                      <w:sz w:val="28"/>
                      <w:szCs w:val="28"/>
                    </w:rPr>
                    <w:t>руб.: по счету 302.00 - 168 275,45 руб., услуги были оказаны в декабре 2022 года, оплата которых будет произведена в 2023 году, по счету 303.00 - 144 942,39 руб. образовалась за счет начисления налогов, оплата которых так же будет произведена в 2023 году.</w:t>
                  </w:r>
                </w:p>
                <w:p w:rsidR="00CC7C54" w:rsidRDefault="00CA2891">
                  <w:pPr>
                    <w:jc w:val="both"/>
                  </w:pPr>
                  <w:r>
                    <w:rPr>
                      <w:color w:val="000000"/>
                      <w:sz w:val="28"/>
                      <w:szCs w:val="28"/>
                    </w:rPr>
                    <w:t>КФО 5 «Субсидии на иные цели» дебиторская задолженность на конец года увеличилась по сравнении с началом года и составила 300 000,00 руб. По счету 205.00 – 300 000,00 руб. Сумма кредиторской задолженности на конец 2022 года отсутствует</w:t>
                  </w:r>
                </w:p>
                <w:p w:rsidR="00CC7C54" w:rsidRDefault="00CA2891">
                  <w:pPr>
                    <w:spacing w:after="80"/>
                    <w:jc w:val="both"/>
                  </w:pPr>
                  <w:r>
                    <w:rPr>
                      <w:color w:val="000000"/>
                      <w:sz w:val="28"/>
                      <w:szCs w:val="28"/>
                    </w:rPr>
                    <w:t>Форма 0503775</w:t>
                  </w:r>
                </w:p>
                <w:p w:rsidR="00CC7C54" w:rsidRDefault="00CA2891">
                  <w:pPr>
                    <w:spacing w:after="80"/>
                    <w:jc w:val="both"/>
                  </w:pPr>
                  <w:r>
                    <w:rPr>
                      <w:color w:val="000000"/>
                      <w:sz w:val="28"/>
                      <w:szCs w:val="28"/>
                    </w:rPr>
                    <w:t>Кредит</w:t>
                  </w:r>
                  <w:r>
                    <w:rPr>
                      <w:color w:val="000000"/>
                      <w:sz w:val="28"/>
                      <w:szCs w:val="28"/>
                    </w:rPr>
                    <w:t>орская задолженность по КФО 4 «Субсидии на выполнение государственного (муниципального) задания» в сумме 194 423,65 руб. образовалась в результате начисления страховых взносов по заработной плате, срок уплаты в январе 2023 года и 10 570 руб. образовалась п</w:t>
                  </w:r>
                  <w:r>
                    <w:rPr>
                      <w:color w:val="000000"/>
                      <w:sz w:val="28"/>
                      <w:szCs w:val="28"/>
                    </w:rPr>
                    <w:t>о причине начисления налога на имущество и земельного налога, срок уплаты в январе 2023 года.</w:t>
                  </w:r>
                </w:p>
              </w:tc>
            </w:tr>
          </w:tbl>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jc w:val="center"/>
              <w:rPr>
                <w:b/>
                <w:bCs/>
                <w:color w:val="000000"/>
                <w:sz w:val="28"/>
                <w:szCs w:val="28"/>
              </w:rPr>
            </w:pPr>
            <w:r>
              <w:rPr>
                <w:b/>
                <w:bCs/>
                <w:color w:val="000000"/>
                <w:sz w:val="28"/>
                <w:szCs w:val="28"/>
              </w:rPr>
              <w:t>Раздел 5 «Прочие вопросы деятельности учреждения»</w:t>
            </w:r>
          </w:p>
        </w:tc>
      </w:tr>
      <w:tr w:rsidR="00CC7C54">
        <w:trPr>
          <w:trHeight w:val="322"/>
        </w:trPr>
        <w:tc>
          <w:tcPr>
            <w:tcW w:w="10206" w:type="dxa"/>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pPr>
                    <w:spacing w:before="100" w:after="100"/>
                  </w:pPr>
                  <w:r>
                    <w:rPr>
                      <w:color w:val="000000"/>
                      <w:sz w:val="28"/>
                      <w:szCs w:val="28"/>
                    </w:rPr>
                    <w:t>Предоставленные показатели бухгалтерской отчетности сформированы из нормативно правовых актов, регулирующих составление отчетности и ведение бухгалтерского учета: </w:t>
                  </w:r>
                </w:p>
                <w:p w:rsidR="00CC7C54" w:rsidRDefault="00CA2891">
                  <w:pPr>
                    <w:spacing w:before="100" w:after="100"/>
                  </w:pPr>
                  <w:r>
                    <w:rPr>
                      <w:color w:val="000000"/>
                      <w:sz w:val="28"/>
                      <w:szCs w:val="28"/>
                    </w:rPr>
                    <w:t>     - Федеральный закон от 06.12.2011г. № 402 –ФЗ «О бухгалтерском учете», </w:t>
                  </w:r>
                </w:p>
                <w:p w:rsidR="00CC7C54" w:rsidRDefault="00CA2891">
                  <w:pPr>
                    <w:spacing w:before="100" w:after="100"/>
                  </w:pPr>
                  <w:r>
                    <w:rPr>
                      <w:color w:val="000000"/>
                      <w:sz w:val="28"/>
                      <w:szCs w:val="28"/>
                    </w:rPr>
                    <w:t>     - Федераль</w:t>
                  </w:r>
                  <w:r>
                    <w:rPr>
                      <w:color w:val="000000"/>
                      <w:sz w:val="28"/>
                      <w:szCs w:val="28"/>
                    </w:rPr>
                    <w:t>ные стандарты бухучета для учреждений госсектора.</w:t>
                  </w:r>
                </w:p>
                <w:p w:rsidR="00CC7C54" w:rsidRDefault="00CA2891">
                  <w:pPr>
                    <w:spacing w:before="100" w:after="100"/>
                  </w:pPr>
                  <w:r>
                    <w:rPr>
                      <w:color w:val="000000"/>
                      <w:sz w:val="28"/>
                      <w:szCs w:val="28"/>
                    </w:rPr>
                    <w:t>     - Инструкция о порядке составления и предоставления годовой, квартальной бухгалтерской отчетности государственных (муниципальных) бюджетных, автономных учреждений, утвержденную приказом МФ РФ от 25.03.</w:t>
                  </w:r>
                  <w:r>
                    <w:rPr>
                      <w:color w:val="000000"/>
                      <w:sz w:val="28"/>
                      <w:szCs w:val="28"/>
                    </w:rPr>
                    <w:t>2011 № 33н, </w:t>
                  </w:r>
                </w:p>
                <w:p w:rsidR="00CC7C54" w:rsidRDefault="00CA2891">
                  <w:pPr>
                    <w:spacing w:before="100" w:after="100"/>
                  </w:pPr>
                  <w:r>
                    <w:rPr>
                      <w:color w:val="000000"/>
                      <w:sz w:val="28"/>
                      <w:szCs w:val="28"/>
                    </w:rPr>
                    <w:t>     -Приказ МФ РФ от 01. 12. 2010г.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w:t>
                  </w:r>
                  <w:r>
                    <w:rPr>
                      <w:color w:val="000000"/>
                      <w:sz w:val="28"/>
                      <w:szCs w:val="28"/>
                    </w:rPr>
                    <w:t>ыми фондами, государственных академий наук, государственных (муниципальных) учреждений и Инструкции по его применению" с учетом изменений внесенных приказом 89Н от29.08.2014 года, </w:t>
                  </w:r>
                </w:p>
                <w:p w:rsidR="00CC7C54" w:rsidRDefault="00CA2891">
                  <w:pPr>
                    <w:spacing w:before="100" w:after="100"/>
                  </w:pPr>
                  <w:r>
                    <w:rPr>
                      <w:color w:val="000000"/>
                      <w:sz w:val="28"/>
                      <w:szCs w:val="28"/>
                    </w:rPr>
                    <w:t xml:space="preserve">Информация в таблице 4 "Сведения об особенностях ведения бюджетного учета" </w:t>
                  </w:r>
                  <w:r>
                    <w:rPr>
                      <w:color w:val="000000"/>
                      <w:sz w:val="28"/>
                      <w:szCs w:val="28"/>
                    </w:rPr>
                    <w:t>характеризует использованные в отчетном периоде особенности отражения в бюджетном учете операций с активами и обязательствами Учреждения в части установленного Инструкцией по бюджетному учету права самостоятельного определения таких особенностей и отраслев</w:t>
                  </w:r>
                  <w:r>
                    <w:rPr>
                      <w:color w:val="000000"/>
                      <w:sz w:val="28"/>
                      <w:szCs w:val="28"/>
                    </w:rPr>
                    <w:t>ых особенностей бюджетного учета.</w:t>
                  </w:r>
                </w:p>
                <w:p w:rsidR="00CC7C54" w:rsidRDefault="00CA2891">
                  <w:pPr>
                    <w:spacing w:before="100" w:after="100"/>
                  </w:pPr>
                  <w:r>
                    <w:rPr>
                      <w:color w:val="000000"/>
                      <w:sz w:val="28"/>
                      <w:szCs w:val="28"/>
                    </w:rPr>
                    <w:t xml:space="preserve">Для осуществления контрольных мероприятий в учреждении создана инвентаризационная комиссия и постоянно действующая комиссия по поступлению </w:t>
                  </w:r>
                  <w:r>
                    <w:rPr>
                      <w:color w:val="000000"/>
                      <w:sz w:val="28"/>
                      <w:szCs w:val="28"/>
                    </w:rPr>
                    <w:lastRenderedPageBreak/>
                    <w:t>и выбытию активов.</w:t>
                  </w:r>
                </w:p>
                <w:p w:rsidR="00CC7C54" w:rsidRDefault="00CA2891">
                  <w:pPr>
                    <w:spacing w:before="100" w:after="100"/>
                  </w:pPr>
                  <w:r>
                    <w:rPr>
                      <w:color w:val="000000"/>
                      <w:sz w:val="28"/>
                      <w:szCs w:val="28"/>
                    </w:rPr>
                    <w:t>Судебные решения (исполнительные документы)по исполнению денежны</w:t>
                  </w:r>
                  <w:r>
                    <w:rPr>
                      <w:color w:val="000000"/>
                      <w:sz w:val="28"/>
                      <w:szCs w:val="28"/>
                    </w:rPr>
                    <w:t>х обязательств в учреждение не поступало.</w:t>
                  </w:r>
                </w:p>
                <w:p w:rsidR="00CC7C54" w:rsidRDefault="00CA2891">
                  <w:pPr>
                    <w:spacing w:before="100" w:after="100"/>
                  </w:pPr>
                  <w:r>
                    <w:rPr>
                      <w:color w:val="000000"/>
                      <w:sz w:val="28"/>
                      <w:szCs w:val="28"/>
                    </w:rPr>
                    <w:t>Перечень форм не включенных в состав отчетности в виду отсутствия числовых значений. </w:t>
                  </w:r>
                </w:p>
                <w:p w:rsidR="00CC7C54" w:rsidRDefault="00CA2891">
                  <w:pPr>
                    <w:spacing w:before="100" w:after="100"/>
                  </w:pPr>
                  <w:r>
                    <w:rPr>
                      <w:color w:val="000000"/>
                      <w:sz w:val="28"/>
                      <w:szCs w:val="28"/>
                    </w:rPr>
                    <w:t>     - Таблица № 1 Сведения о направлениях деятельности</w:t>
                  </w:r>
                </w:p>
                <w:p w:rsidR="00CC7C54" w:rsidRDefault="00CA2891">
                  <w:pPr>
                    <w:spacing w:before="100" w:after="100"/>
                  </w:pPr>
                  <w:r>
                    <w:rPr>
                      <w:color w:val="000000"/>
                      <w:sz w:val="28"/>
                      <w:szCs w:val="28"/>
                    </w:rPr>
                    <w:t>     - Таблица № 6 Сведения о проведении инвентаризаций </w:t>
                  </w:r>
                </w:p>
                <w:p w:rsidR="00CC7C54" w:rsidRDefault="00CA2891">
                  <w:pPr>
                    <w:spacing w:before="100" w:after="100"/>
                  </w:pPr>
                  <w:r>
                    <w:rPr>
                      <w:color w:val="000000"/>
                      <w:sz w:val="28"/>
                      <w:szCs w:val="28"/>
                    </w:rPr>
                    <w:t xml:space="preserve">     - 0503725 </w:t>
                  </w:r>
                  <w:r>
                    <w:rPr>
                      <w:color w:val="000000"/>
                      <w:sz w:val="28"/>
                      <w:szCs w:val="28"/>
                    </w:rPr>
                    <w:t>Справка по консолидируемым расчетам учреждения </w:t>
                  </w:r>
                </w:p>
                <w:p w:rsidR="00CC7C54" w:rsidRDefault="00CA2891">
                  <w:pPr>
                    <w:spacing w:before="100" w:after="100"/>
                  </w:pPr>
                  <w:r>
                    <w:rPr>
                      <w:color w:val="000000"/>
                      <w:sz w:val="28"/>
                      <w:szCs w:val="28"/>
                    </w:rPr>
                    <w:t>     - 0503738-НП Отчет об обязательствах учреждения (по национальным проектам)         </w:t>
                  </w:r>
                </w:p>
                <w:p w:rsidR="00CC7C54" w:rsidRDefault="00CA2891">
                  <w:pPr>
                    <w:spacing w:before="100" w:after="100"/>
                  </w:pPr>
                  <w:r>
                    <w:rPr>
                      <w:color w:val="000000"/>
                      <w:sz w:val="28"/>
                      <w:szCs w:val="28"/>
                    </w:rPr>
                    <w:t>     - 0503771 Сведения о финансовых вложениях учреждения </w:t>
                  </w:r>
                </w:p>
                <w:p w:rsidR="00CC7C54" w:rsidRDefault="00CA2891">
                  <w:pPr>
                    <w:spacing w:before="100" w:after="100"/>
                  </w:pPr>
                  <w:r>
                    <w:rPr>
                      <w:color w:val="000000"/>
                      <w:sz w:val="28"/>
                      <w:szCs w:val="28"/>
                    </w:rPr>
                    <w:t>     - 0503772 Сведения о суммах заимствований </w:t>
                  </w:r>
                </w:p>
                <w:p w:rsidR="00CC7C54" w:rsidRDefault="00CA2891">
                  <w:pPr>
                    <w:spacing w:before="100" w:after="100"/>
                  </w:pPr>
                  <w:r>
                    <w:rPr>
                      <w:color w:val="000000"/>
                      <w:sz w:val="28"/>
                      <w:szCs w:val="28"/>
                    </w:rPr>
                    <w:t>     - 05037</w:t>
                  </w:r>
                  <w:r>
                    <w:rPr>
                      <w:color w:val="000000"/>
                      <w:sz w:val="28"/>
                      <w:szCs w:val="28"/>
                    </w:rPr>
                    <w:t>73 Сведения об изменении валюты баланса </w:t>
                  </w:r>
                </w:p>
                <w:p w:rsidR="00CC7C54" w:rsidRDefault="00CA2891">
                  <w:pPr>
                    <w:spacing w:before="100" w:after="100"/>
                  </w:pPr>
                  <w:r>
                    <w:rPr>
                      <w:color w:val="000000"/>
                      <w:sz w:val="28"/>
                      <w:szCs w:val="28"/>
                    </w:rPr>
                    <w:t>     - 0503790 Сведения о вложениях в объекты недвижимого имущества, об объектах незавершенного строительства бюджетного (автономного) учреждения </w:t>
                  </w:r>
                </w:p>
                <w:p w:rsidR="00CC7C54" w:rsidRDefault="00CA2891">
                  <w:pPr>
                    <w:spacing w:before="100" w:after="100"/>
                  </w:pPr>
                  <w:r>
                    <w:rPr>
                      <w:color w:val="000000"/>
                      <w:sz w:val="28"/>
                      <w:szCs w:val="28"/>
                    </w:rPr>
                    <w:t>     - 0503295 Сведения об исполнении судебных решений по денежным о</w:t>
                  </w:r>
                  <w:r>
                    <w:rPr>
                      <w:color w:val="000000"/>
                      <w:sz w:val="28"/>
                      <w:szCs w:val="28"/>
                    </w:rPr>
                    <w:t>бязательствам учреждения </w:t>
                  </w:r>
                </w:p>
                <w:p w:rsidR="00CC7C54" w:rsidRDefault="00CA2891">
                  <w:pPr>
                    <w:spacing w:before="100" w:after="100"/>
                  </w:pPr>
                  <w:r>
                    <w:rPr>
                      <w:color w:val="000000"/>
                      <w:sz w:val="28"/>
                      <w:szCs w:val="28"/>
                    </w:rPr>
                    <w:t> - 0503830 Разделительный (ликвидационный) баланс государственного (муниципального) учреждения</w:t>
                  </w:r>
                </w:p>
              </w:tc>
            </w:tr>
          </w:tbl>
          <w:p w:rsidR="00CC7C54" w:rsidRDefault="00CA2891">
            <w:pPr>
              <w:rPr>
                <w:color w:val="000000"/>
                <w:sz w:val="28"/>
                <w:szCs w:val="28"/>
              </w:rPr>
            </w:pPr>
            <w:r>
              <w:rPr>
                <w:color w:val="000000"/>
                <w:sz w:val="28"/>
                <w:szCs w:val="28"/>
              </w:rPr>
              <w:lastRenderedPageBreak/>
              <w:t xml:space="preserve"> </w:t>
            </w:r>
          </w:p>
        </w:tc>
      </w:tr>
      <w:tr w:rsidR="00CC7C54">
        <w:trPr>
          <w:trHeight w:val="322"/>
        </w:trPr>
        <w:tc>
          <w:tcPr>
            <w:tcW w:w="10206" w:type="dxa"/>
            <w:vMerge w:val="restart"/>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 xml:space="preserve"> </w:t>
            </w:r>
          </w:p>
        </w:tc>
      </w:tr>
    </w:tbl>
    <w:p w:rsidR="00CC7C54" w:rsidRDefault="00CC7C54">
      <w:pPr>
        <w:rPr>
          <w:vanish/>
        </w:rPr>
      </w:pPr>
      <w:bookmarkStart w:id="2" w:name="__bookmark_4"/>
      <w:bookmarkEnd w:id="2"/>
    </w:p>
    <w:tbl>
      <w:tblPr>
        <w:tblOverlap w:val="never"/>
        <w:tblW w:w="10197" w:type="dxa"/>
        <w:tblLayout w:type="fixed"/>
        <w:tblLook w:val="01E0"/>
      </w:tblPr>
      <w:tblGrid>
        <w:gridCol w:w="1190"/>
        <w:gridCol w:w="963"/>
        <w:gridCol w:w="1303"/>
        <w:gridCol w:w="283"/>
        <w:gridCol w:w="283"/>
        <w:gridCol w:w="1133"/>
        <w:gridCol w:w="283"/>
        <w:gridCol w:w="1417"/>
        <w:gridCol w:w="283"/>
        <w:gridCol w:w="1133"/>
        <w:gridCol w:w="283"/>
        <w:gridCol w:w="396"/>
        <w:gridCol w:w="1247"/>
      </w:tblGrid>
      <w:tr w:rsidR="00CC7C54">
        <w:trPr>
          <w:trHeight w:val="680"/>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tblPr>
            <w:tblGrid>
              <w:gridCol w:w="2153"/>
            </w:tblGrid>
            <w:tr w:rsidR="00CC7C54">
              <w:tc>
                <w:tcPr>
                  <w:tcW w:w="2153" w:type="dxa"/>
                  <w:tcMar>
                    <w:top w:w="0" w:type="dxa"/>
                    <w:left w:w="0" w:type="dxa"/>
                    <w:bottom w:w="0" w:type="dxa"/>
                    <w:right w:w="0" w:type="dxa"/>
                  </w:tcMar>
                </w:tcPr>
                <w:p w:rsidR="00CC7C54" w:rsidRDefault="00CA2891">
                  <w:r>
                    <w:rPr>
                      <w:color w:val="000000"/>
                      <w:sz w:val="28"/>
                      <w:szCs w:val="28"/>
                    </w:rPr>
                    <w:t>ЗАВЕДУЮЩАЯ</w:t>
                  </w:r>
                </w:p>
              </w:tc>
            </w:tr>
          </w:tbl>
          <w:p w:rsidR="00CC7C54" w:rsidRDefault="00CC7C54">
            <w:pPr>
              <w:spacing w:line="1" w:lineRule="auto"/>
            </w:pPr>
          </w:p>
        </w:tc>
        <w:tc>
          <w:tcPr>
            <w:tcW w:w="1303"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tblPr>
            <w:tblGrid>
              <w:gridCol w:w="3116"/>
            </w:tblGrid>
            <w:tr w:rsidR="00CC7C54">
              <w:trPr>
                <w:jc w:val="center"/>
              </w:trPr>
              <w:tc>
                <w:tcPr>
                  <w:tcW w:w="3116" w:type="dxa"/>
                  <w:tcMar>
                    <w:top w:w="0" w:type="dxa"/>
                    <w:left w:w="0" w:type="dxa"/>
                    <w:bottom w:w="0" w:type="dxa"/>
                    <w:right w:w="0" w:type="dxa"/>
                  </w:tcMar>
                </w:tcPr>
                <w:p w:rsidR="00CC7C54" w:rsidRDefault="00CA2891">
                  <w:pPr>
                    <w:jc w:val="center"/>
                  </w:pPr>
                  <w:r>
                    <w:rPr>
                      <w:color w:val="000000"/>
                      <w:sz w:val="28"/>
                      <w:szCs w:val="28"/>
                    </w:rPr>
                    <w:t>О.И. Полумеева</w:t>
                  </w:r>
                </w:p>
              </w:tc>
            </w:tr>
          </w:tbl>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rPr>
          <w:trHeight w:val="566"/>
        </w:trPr>
        <w:tc>
          <w:tcPr>
            <w:tcW w:w="2153" w:type="dxa"/>
            <w:gridSpan w:val="2"/>
            <w:vMerge/>
            <w:tcMar>
              <w:top w:w="0" w:type="dxa"/>
              <w:left w:w="0" w:type="dxa"/>
              <w:bottom w:w="0" w:type="dxa"/>
              <w:right w:w="0" w:type="dxa"/>
            </w:tcMar>
            <w:vAlign w:val="center"/>
          </w:tcPr>
          <w:p w:rsidR="00CC7C54" w:rsidRDefault="00CC7C54">
            <w:pPr>
              <w:spacing w:line="1" w:lineRule="auto"/>
            </w:pPr>
          </w:p>
        </w:tc>
        <w:tc>
          <w:tcPr>
            <w:tcW w:w="1303"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(расшифровка подписи)</w:t>
            </w: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7138" w:type="dxa"/>
            <w:gridSpan w:val="9"/>
            <w:vMerge w:val="restart"/>
            <w:tcMar>
              <w:top w:w="0" w:type="dxa"/>
              <w:left w:w="0" w:type="dxa"/>
              <w:bottom w:w="0" w:type="dxa"/>
              <w:right w:w="0" w:type="dxa"/>
            </w:tcMar>
          </w:tcPr>
          <w:tbl>
            <w:tblPr>
              <w:tblOverlap w:val="never"/>
              <w:tblW w:w="7138" w:type="dxa"/>
              <w:tblBorders>
                <w:top w:val="single" w:sz="18" w:space="0" w:color="000000"/>
                <w:left w:val="single" w:sz="18" w:space="0" w:color="000000"/>
                <w:bottom w:val="single" w:sz="18" w:space="0" w:color="000000"/>
                <w:right w:val="single" w:sz="18" w:space="0" w:color="000000"/>
              </w:tblBorders>
              <w:tblLayout w:type="fixed"/>
              <w:tblLook w:val="01E0"/>
            </w:tblPr>
            <w:tblGrid>
              <w:gridCol w:w="7138"/>
            </w:tblGrid>
            <w:tr w:rsidR="00CC7C54">
              <w:trPr>
                <w:trHeight w:val="230"/>
              </w:trPr>
              <w:tc>
                <w:tcPr>
                  <w:tcW w:w="7138" w:type="dxa"/>
                  <w:vMerge w:val="restart"/>
                  <w:tcMar>
                    <w:top w:w="0" w:type="dxa"/>
                    <w:left w:w="0" w:type="dxa"/>
                    <w:bottom w:w="0" w:type="dxa"/>
                    <w:right w:w="0" w:type="dxa"/>
                  </w:tcMar>
                  <w:vAlign w:val="center"/>
                </w:tcPr>
                <w:p w:rsidR="00CC7C54" w:rsidRDefault="00CA2891">
                  <w:pPr>
                    <w:jc w:val="center"/>
                    <w:rPr>
                      <w:b/>
                      <w:bCs/>
                      <w:color w:val="000000"/>
                    </w:rPr>
                  </w:pPr>
                  <w:r>
                    <w:rPr>
                      <w:b/>
                      <w:bCs/>
                      <w:color w:val="000000"/>
                    </w:rPr>
                    <w:t>ДОКУМЕНТ ПОДПИСАН ЭЛЕКТРОННОЙ ПОДПИСЬЮ</w:t>
                  </w:r>
                </w:p>
              </w:tc>
            </w:tr>
            <w:tr w:rsidR="00CC7C54">
              <w:trPr>
                <w:trHeight w:val="230"/>
              </w:trPr>
              <w:tc>
                <w:tcPr>
                  <w:tcW w:w="7138" w:type="dxa"/>
                  <w:vMerge w:val="restart"/>
                  <w:tcBorders>
                    <w:right w:val="single" w:sz="18" w:space="0" w:color="000000"/>
                  </w:tcBorders>
                  <w:tcMar>
                    <w:top w:w="0" w:type="dxa"/>
                    <w:left w:w="0" w:type="dxa"/>
                    <w:bottom w:w="0" w:type="dxa"/>
                    <w:right w:w="0" w:type="dxa"/>
                  </w:tcMar>
                </w:tcPr>
                <w:tbl>
                  <w:tblPr>
                    <w:tblOverlap w:val="never"/>
                    <w:tblW w:w="7138" w:type="dxa"/>
                    <w:tblLayout w:type="fixed"/>
                    <w:tblCellMar>
                      <w:left w:w="0" w:type="dxa"/>
                      <w:right w:w="0" w:type="dxa"/>
                    </w:tblCellMar>
                    <w:tblLook w:val="01E0"/>
                  </w:tblPr>
                  <w:tblGrid>
                    <w:gridCol w:w="7138"/>
                  </w:tblGrid>
                  <w:tr w:rsidR="00CC7C54">
                    <w:tc>
                      <w:tcPr>
                        <w:tcW w:w="7138" w:type="dxa"/>
                        <w:tcMar>
                          <w:top w:w="0" w:type="dxa"/>
                          <w:left w:w="0" w:type="dxa"/>
                          <w:bottom w:w="0" w:type="dxa"/>
                          <w:right w:w="0" w:type="dxa"/>
                        </w:tcMar>
                      </w:tcPr>
                      <w:p w:rsidR="00CC7C54" w:rsidRDefault="00CA2891">
                        <w:r>
                          <w:rPr>
                            <w:color w:val="000000"/>
                          </w:rPr>
                          <w:t>Сертификат: 00DB46FAB055B2C949A715DFF676CAA2F3</w:t>
                        </w:r>
                      </w:p>
                      <w:p w:rsidR="00CC7C54" w:rsidRDefault="00CA2891">
                        <w:r>
                          <w:rPr>
                            <w:color w:val="000000"/>
                          </w:rPr>
                          <w:t>Владелец: Полумеева Ольга Ивановна</w:t>
                        </w:r>
                      </w:p>
                      <w:p w:rsidR="00CC7C54" w:rsidRDefault="00CA2891">
                        <w:r>
                          <w:rPr>
                            <w:color w:val="000000"/>
                          </w:rPr>
                          <w:t>Действителен с 31.03.2023 по 23.06.2024</w:t>
                        </w:r>
                      </w:p>
                      <w:p w:rsidR="00CC7C54" w:rsidRDefault="00CA2891">
                        <w:r>
                          <w:rPr>
                            <w:color w:val="000000"/>
                          </w:rPr>
                          <w:t>Дата подписания: 06.04.2023</w:t>
                        </w:r>
                      </w:p>
                      <w:p w:rsidR="00CC7C54" w:rsidRDefault="00CA2891">
                        <w:r>
                          <w:rPr>
                            <w:color w:val="000000"/>
                          </w:rPr>
                          <w:t> </w:t>
                        </w:r>
                      </w:p>
                    </w:tc>
                  </w:tr>
                </w:tbl>
                <w:p w:rsidR="00CC7C54" w:rsidRDefault="00CC7C54">
                  <w:pPr>
                    <w:spacing w:line="1" w:lineRule="auto"/>
                  </w:pPr>
                </w:p>
              </w:tc>
            </w:tr>
          </w:tbl>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7138" w:type="dxa"/>
            <w:gridSpan w:val="9"/>
            <w:vMerge/>
            <w:tcMar>
              <w:top w:w="0" w:type="dxa"/>
              <w:left w:w="0" w:type="dxa"/>
              <w:bottom w:w="0" w:type="dxa"/>
              <w:right w:w="0" w:type="dxa"/>
            </w:tcMa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1190"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963" w:type="dxa"/>
            <w:tcMar>
              <w:top w:w="0" w:type="dxa"/>
              <w:left w:w="0" w:type="dxa"/>
              <w:bottom w:w="0" w:type="dxa"/>
              <w:right w:w="0" w:type="dxa"/>
            </w:tcMar>
          </w:tcPr>
          <w:p w:rsidR="00CC7C54" w:rsidRDefault="00CC7C54">
            <w:pPr>
              <w:spacing w:line="1" w:lineRule="auto"/>
            </w:pPr>
          </w:p>
        </w:tc>
        <w:tc>
          <w:tcPr>
            <w:tcW w:w="130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417"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rPr>
          <w:trHeight w:val="453"/>
        </w:trPr>
        <w:tc>
          <w:tcPr>
            <w:tcW w:w="2153" w:type="dxa"/>
            <w:gridSpan w:val="2"/>
            <w:vMerge w:val="restart"/>
            <w:tcMar>
              <w:top w:w="0" w:type="dxa"/>
              <w:left w:w="0" w:type="dxa"/>
              <w:bottom w:w="0" w:type="dxa"/>
              <w:right w:w="0" w:type="dxa"/>
            </w:tcMar>
            <w:vAlign w:val="center"/>
          </w:tcPr>
          <w:tbl>
            <w:tblPr>
              <w:tblOverlap w:val="never"/>
              <w:tblW w:w="2153" w:type="dxa"/>
              <w:tblLayout w:type="fixed"/>
              <w:tblCellMar>
                <w:left w:w="0" w:type="dxa"/>
                <w:right w:w="0" w:type="dxa"/>
              </w:tblCellMar>
              <w:tblLook w:val="01E0"/>
            </w:tblPr>
            <w:tblGrid>
              <w:gridCol w:w="2153"/>
            </w:tblGrid>
            <w:tr w:rsidR="00CC7C54">
              <w:tc>
                <w:tcPr>
                  <w:tcW w:w="2153" w:type="dxa"/>
                  <w:tcMar>
                    <w:top w:w="0" w:type="dxa"/>
                    <w:left w:w="0" w:type="dxa"/>
                    <w:bottom w:w="0" w:type="dxa"/>
                    <w:right w:w="0" w:type="dxa"/>
                  </w:tcMar>
                </w:tcPr>
                <w:p w:rsidR="00CC7C54" w:rsidRDefault="00CA2891">
                  <w:r>
                    <w:rPr>
                      <w:color w:val="000000"/>
                      <w:sz w:val="28"/>
                      <w:szCs w:val="28"/>
                    </w:rPr>
                    <w:t>Руководитель экономического отдела</w:t>
                  </w:r>
                </w:p>
              </w:tc>
            </w:tr>
          </w:tbl>
          <w:p w:rsidR="00CC7C54" w:rsidRDefault="00CC7C54">
            <w:pPr>
              <w:spacing w:line="1" w:lineRule="auto"/>
            </w:pPr>
          </w:p>
        </w:tc>
        <w:tc>
          <w:tcPr>
            <w:tcW w:w="1303" w:type="dxa"/>
            <w:tcMar>
              <w:top w:w="0" w:type="dxa"/>
              <w:left w:w="0" w:type="dxa"/>
              <w:bottom w:w="0" w:type="dxa"/>
              <w:right w:w="0" w:type="dxa"/>
            </w:tcMar>
            <w:vAlign w:val="center"/>
          </w:tcPr>
          <w:p w:rsidR="00CC7C54" w:rsidRDefault="00CA2891">
            <w:pPr>
              <w:rPr>
                <w:color w:val="000000"/>
                <w:sz w:val="28"/>
                <w:szCs w:val="28"/>
              </w:rPr>
            </w:pPr>
            <w:r>
              <w:rPr>
                <w:color w:val="000000"/>
                <w:sz w:val="28"/>
                <w:szCs w:val="28"/>
              </w:rPr>
              <w:t xml:space="preserve"> </w:t>
            </w: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Mar>
              <w:top w:w="0" w:type="dxa"/>
              <w:left w:w="0" w:type="dxa"/>
              <w:bottom w:w="0" w:type="dxa"/>
              <w:right w:w="0" w:type="dxa"/>
            </w:tcMar>
            <w:vAlign w:val="bottom"/>
          </w:tcPr>
          <w:tbl>
            <w:tblPr>
              <w:tblOverlap w:val="never"/>
              <w:tblW w:w="3116" w:type="dxa"/>
              <w:jc w:val="center"/>
              <w:tblLayout w:type="fixed"/>
              <w:tblCellMar>
                <w:left w:w="0" w:type="dxa"/>
                <w:right w:w="0" w:type="dxa"/>
              </w:tblCellMar>
              <w:tblLook w:val="01E0"/>
            </w:tblPr>
            <w:tblGrid>
              <w:gridCol w:w="3116"/>
            </w:tblGrid>
            <w:tr w:rsidR="00CC7C54">
              <w:trPr>
                <w:jc w:val="center"/>
              </w:trPr>
              <w:tc>
                <w:tcPr>
                  <w:tcW w:w="3116" w:type="dxa"/>
                  <w:tcMar>
                    <w:top w:w="0" w:type="dxa"/>
                    <w:left w:w="0" w:type="dxa"/>
                    <w:bottom w:w="0" w:type="dxa"/>
                    <w:right w:w="0" w:type="dxa"/>
                  </w:tcMar>
                </w:tcPr>
                <w:p w:rsidR="00CC7C54" w:rsidRDefault="00CA2891">
                  <w:pPr>
                    <w:jc w:val="center"/>
                  </w:pPr>
                  <w:r>
                    <w:rPr>
                      <w:color w:val="000000"/>
                      <w:sz w:val="28"/>
                      <w:szCs w:val="28"/>
                    </w:rPr>
                    <w:t>К.В. Якубова</w:t>
                  </w:r>
                </w:p>
              </w:tc>
            </w:tr>
          </w:tbl>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rPr>
          <w:trHeight w:val="566"/>
        </w:trPr>
        <w:tc>
          <w:tcPr>
            <w:tcW w:w="2153" w:type="dxa"/>
            <w:gridSpan w:val="2"/>
            <w:vMerge/>
            <w:tcMar>
              <w:top w:w="0" w:type="dxa"/>
              <w:left w:w="0" w:type="dxa"/>
              <w:bottom w:w="0" w:type="dxa"/>
              <w:right w:w="0" w:type="dxa"/>
            </w:tcMar>
            <w:vAlign w:val="center"/>
          </w:tcPr>
          <w:p w:rsidR="00CC7C54" w:rsidRDefault="00CC7C54">
            <w:pPr>
              <w:spacing w:line="1" w:lineRule="auto"/>
            </w:pPr>
          </w:p>
        </w:tc>
        <w:tc>
          <w:tcPr>
            <w:tcW w:w="1303"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(расшифровка подписи)</w:t>
            </w: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7138" w:type="dxa"/>
            <w:gridSpan w:val="9"/>
            <w:vMerge w:val="restart"/>
            <w:tcMar>
              <w:top w:w="0" w:type="dxa"/>
              <w:left w:w="0" w:type="dxa"/>
              <w:bottom w:w="0" w:type="dxa"/>
              <w:right w:w="0" w:type="dxa"/>
            </w:tcMar>
            <w:vAlign w:val="cente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7138" w:type="dxa"/>
            <w:gridSpan w:val="9"/>
            <w:vMerge/>
            <w:tcMar>
              <w:top w:w="0" w:type="dxa"/>
              <w:left w:w="0" w:type="dxa"/>
              <w:bottom w:w="0" w:type="dxa"/>
              <w:right w:w="0" w:type="dxa"/>
            </w:tcMar>
            <w:vAlign w:val="cente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1190"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963" w:type="dxa"/>
            <w:tcMar>
              <w:top w:w="0" w:type="dxa"/>
              <w:left w:w="0" w:type="dxa"/>
              <w:bottom w:w="0" w:type="dxa"/>
              <w:right w:w="0" w:type="dxa"/>
            </w:tcMar>
          </w:tcPr>
          <w:p w:rsidR="00CC7C54" w:rsidRDefault="00CC7C54">
            <w:pPr>
              <w:spacing w:line="1" w:lineRule="auto"/>
            </w:pPr>
          </w:p>
        </w:tc>
        <w:tc>
          <w:tcPr>
            <w:tcW w:w="130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417"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c>
          <w:tcPr>
            <w:tcW w:w="2153" w:type="dxa"/>
            <w:gridSpan w:val="2"/>
            <w:vMerge w:val="restart"/>
            <w:tcMar>
              <w:top w:w="0" w:type="dxa"/>
              <w:left w:w="0" w:type="dxa"/>
              <w:bottom w:w="0" w:type="dxa"/>
              <w:right w:w="0" w:type="dxa"/>
            </w:tcMar>
            <w:vAlign w:val="center"/>
          </w:tcPr>
          <w:p w:rsidR="00CC7C54" w:rsidRDefault="00CA2891">
            <w:pPr>
              <w:rPr>
                <w:color w:val="000000"/>
                <w:sz w:val="28"/>
                <w:szCs w:val="28"/>
              </w:rPr>
            </w:pPr>
            <w:r>
              <w:rPr>
                <w:color w:val="000000"/>
                <w:sz w:val="28"/>
                <w:szCs w:val="28"/>
              </w:rPr>
              <w:t>Главный бухгалтер</w:t>
            </w:r>
          </w:p>
        </w:tc>
        <w:tc>
          <w:tcPr>
            <w:tcW w:w="1586" w:type="dxa"/>
            <w:gridSpan w:val="2"/>
            <w:vMerge w:val="restart"/>
            <w:tcMar>
              <w:top w:w="0" w:type="dxa"/>
              <w:left w:w="0" w:type="dxa"/>
              <w:bottom w:w="0" w:type="dxa"/>
              <w:right w:w="0" w:type="dxa"/>
            </w:tcMar>
            <w:vAlign w:val="center"/>
          </w:tcPr>
          <w:p w:rsidR="00CC7C54" w:rsidRDefault="00CA2891">
            <w:pPr>
              <w:rPr>
                <w:color w:val="000000"/>
                <w:sz w:val="28"/>
                <w:szCs w:val="28"/>
              </w:rPr>
            </w:pPr>
            <w:r>
              <w:rPr>
                <w:color w:val="000000"/>
                <w:sz w:val="28"/>
                <w:szCs w:val="28"/>
              </w:rPr>
              <w:t xml:space="preserve"> </w:t>
            </w: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Mar>
              <w:top w:w="0" w:type="dxa"/>
              <w:left w:w="0" w:type="dxa"/>
              <w:bottom w:w="0" w:type="dxa"/>
              <w:right w:w="0" w:type="dxa"/>
            </w:tcMar>
            <w:vAlign w:val="bottom"/>
          </w:tcPr>
          <w:p w:rsidR="00CC7C54" w:rsidRDefault="00CC7C54">
            <w:pPr>
              <w:spacing w:line="1" w:lineRule="auto"/>
            </w:pP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r w:rsidR="00CC7C54">
        <w:trPr>
          <w:trHeight w:val="680"/>
        </w:trPr>
        <w:tc>
          <w:tcPr>
            <w:tcW w:w="2153" w:type="dxa"/>
            <w:gridSpan w:val="2"/>
            <w:vMerge/>
            <w:tcMar>
              <w:top w:w="0" w:type="dxa"/>
              <w:left w:w="0" w:type="dxa"/>
              <w:bottom w:w="0" w:type="dxa"/>
              <w:right w:w="0" w:type="dxa"/>
            </w:tcMar>
            <w:vAlign w:val="center"/>
          </w:tcPr>
          <w:p w:rsidR="00CC7C54" w:rsidRDefault="00CC7C54">
            <w:pPr>
              <w:spacing w:line="1" w:lineRule="auto"/>
            </w:pPr>
          </w:p>
        </w:tc>
        <w:tc>
          <w:tcPr>
            <w:tcW w:w="1586" w:type="dxa"/>
            <w:gridSpan w:val="2"/>
            <w:vMerge w:val="restart"/>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116"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(расшифровка подписи)</w:t>
            </w:r>
          </w:p>
        </w:tc>
        <w:tc>
          <w:tcPr>
            <w:tcW w:w="1133" w:type="dxa"/>
            <w:tcMar>
              <w:top w:w="0" w:type="dxa"/>
              <w:left w:w="0" w:type="dxa"/>
              <w:bottom w:w="0" w:type="dxa"/>
              <w:right w:w="0" w:type="dxa"/>
            </w:tcMar>
          </w:tcPr>
          <w:p w:rsidR="00CC7C54" w:rsidRDefault="00CC7C54">
            <w:pPr>
              <w:spacing w:line="1" w:lineRule="auto"/>
            </w:pPr>
          </w:p>
        </w:tc>
        <w:tc>
          <w:tcPr>
            <w:tcW w:w="283" w:type="dxa"/>
            <w:tcMar>
              <w:top w:w="0" w:type="dxa"/>
              <w:left w:w="0" w:type="dxa"/>
              <w:bottom w:w="0" w:type="dxa"/>
              <w:right w:w="0" w:type="dxa"/>
            </w:tcMar>
          </w:tcPr>
          <w:p w:rsidR="00CC7C54" w:rsidRDefault="00CC7C54">
            <w:pPr>
              <w:spacing w:line="1" w:lineRule="auto"/>
            </w:pPr>
          </w:p>
        </w:tc>
        <w:tc>
          <w:tcPr>
            <w:tcW w:w="396" w:type="dxa"/>
            <w:tcMar>
              <w:top w:w="0" w:type="dxa"/>
              <w:left w:w="0" w:type="dxa"/>
              <w:bottom w:w="0" w:type="dxa"/>
              <w:right w:w="0" w:type="dxa"/>
            </w:tcMar>
          </w:tcPr>
          <w:p w:rsidR="00CC7C54" w:rsidRDefault="00CC7C54">
            <w:pPr>
              <w:spacing w:line="1" w:lineRule="auto"/>
            </w:pPr>
          </w:p>
        </w:tc>
        <w:tc>
          <w:tcPr>
            <w:tcW w:w="1247" w:type="dxa"/>
            <w:tcMar>
              <w:top w:w="0" w:type="dxa"/>
              <w:left w:w="0" w:type="dxa"/>
              <w:bottom w:w="0" w:type="dxa"/>
              <w:right w:w="0" w:type="dxa"/>
            </w:tcMar>
          </w:tcPr>
          <w:p w:rsidR="00CC7C54" w:rsidRDefault="00CC7C54">
            <w:pPr>
              <w:spacing w:line="1" w:lineRule="auto"/>
            </w:pPr>
          </w:p>
        </w:tc>
      </w:tr>
    </w:tbl>
    <w:p w:rsidR="00CC7C54" w:rsidRDefault="00CC7C54">
      <w:pPr>
        <w:rPr>
          <w:vanish/>
        </w:rPr>
      </w:pPr>
      <w:bookmarkStart w:id="3" w:name="__bookmark_5"/>
      <w:bookmarkEnd w:id="3"/>
    </w:p>
    <w:tbl>
      <w:tblPr>
        <w:tblOverlap w:val="never"/>
        <w:tblW w:w="10206" w:type="dxa"/>
        <w:tblLayout w:type="fixed"/>
        <w:tblLook w:val="01E0"/>
      </w:tblPr>
      <w:tblGrid>
        <w:gridCol w:w="708"/>
        <w:gridCol w:w="708"/>
        <w:gridCol w:w="708"/>
        <w:gridCol w:w="708"/>
        <w:gridCol w:w="708"/>
        <w:gridCol w:w="708"/>
        <w:gridCol w:w="708"/>
        <w:gridCol w:w="708"/>
        <w:gridCol w:w="708"/>
        <w:gridCol w:w="708"/>
        <w:gridCol w:w="708"/>
        <w:gridCol w:w="708"/>
        <w:gridCol w:w="1710"/>
      </w:tblGrid>
      <w:tr w:rsidR="00CC7C54">
        <w:tc>
          <w:tcPr>
            <w:tcW w:w="7080" w:type="dxa"/>
            <w:gridSpan w:val="10"/>
            <w:vMerge w:val="restart"/>
            <w:tcMar>
              <w:top w:w="0" w:type="dxa"/>
              <w:left w:w="0" w:type="dxa"/>
              <w:bottom w:w="0" w:type="dxa"/>
              <w:right w:w="0" w:type="dxa"/>
            </w:tcMar>
            <w:vAlign w:val="center"/>
          </w:tcPr>
          <w:p w:rsidR="00CC7C54" w:rsidRDefault="00CA2891">
            <w:pPr>
              <w:jc w:val="center"/>
              <w:rPr>
                <w:b/>
                <w:bCs/>
                <w:i/>
                <w:iCs/>
                <w:color w:val="000000"/>
                <w:sz w:val="28"/>
                <w:szCs w:val="28"/>
              </w:rPr>
            </w:pPr>
            <w:r>
              <w:rPr>
                <w:b/>
                <w:bCs/>
                <w:i/>
                <w:iCs/>
                <w:color w:val="000000"/>
                <w:sz w:val="28"/>
                <w:szCs w:val="28"/>
              </w:rPr>
              <w:t>Централизованная бухгалтерия</w:t>
            </w:r>
          </w:p>
        </w:tc>
        <w:tc>
          <w:tcPr>
            <w:tcW w:w="1416" w:type="dxa"/>
            <w:gridSpan w:val="2"/>
            <w:vMerge w:val="restart"/>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ОГРН</w:t>
            </w:r>
          </w:p>
        </w:tc>
        <w:tc>
          <w:tcPr>
            <w:tcW w:w="1710" w:type="dxa"/>
            <w:tcBorders>
              <w:top w:val="single" w:sz="18" w:space="0" w:color="000000"/>
              <w:left w:val="single" w:sz="18"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1022303620107</w:t>
            </w:r>
          </w:p>
        </w:tc>
      </w:tr>
      <w:tr w:rsidR="00CC7C54">
        <w:trPr>
          <w:trHeight w:val="737"/>
        </w:trPr>
        <w:tc>
          <w:tcPr>
            <w:tcW w:w="7080" w:type="dxa"/>
            <w:gridSpan w:val="10"/>
            <w:vMerge w:val="restart"/>
            <w:tcMar>
              <w:top w:w="0" w:type="dxa"/>
              <w:left w:w="0" w:type="dxa"/>
              <w:bottom w:w="0" w:type="dxa"/>
              <w:right w:w="0" w:type="dxa"/>
            </w:tcMar>
            <w:vAlign w:val="bottom"/>
          </w:tcPr>
          <w:p w:rsidR="00CC7C54" w:rsidRDefault="00CA2891">
            <w:pPr>
              <w:rPr>
                <w:color w:val="000000"/>
                <w:sz w:val="28"/>
                <w:szCs w:val="28"/>
              </w:rPr>
            </w:pPr>
            <w:r>
              <w:rPr>
                <w:color w:val="000000"/>
                <w:sz w:val="28"/>
                <w:szCs w:val="28"/>
              </w:rPr>
              <w:lastRenderedPageBreak/>
              <w:t>Казенное учреждение муниципального образования Динской район "Централизованная бухгалтерия учреждений образования и культуры", Краснодарский край, Динской район, ст-ца Динская, ул. Красная 55</w:t>
            </w:r>
          </w:p>
        </w:tc>
        <w:tc>
          <w:tcPr>
            <w:tcW w:w="1416" w:type="dxa"/>
            <w:gridSpan w:val="2"/>
            <w:vMerge w:val="restart"/>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ИНН</w:t>
            </w:r>
          </w:p>
        </w:tc>
        <w:tc>
          <w:tcPr>
            <w:tcW w:w="1710" w:type="dxa"/>
            <w:tcBorders>
              <w:top w:val="single" w:sz="6" w:space="0" w:color="000000"/>
              <w:left w:val="single" w:sz="18" w:space="0" w:color="000000"/>
              <w:bottom w:val="single" w:sz="6"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2330030215</w:t>
            </w:r>
          </w:p>
        </w:tc>
      </w:tr>
      <w:tr w:rsidR="00CC7C54">
        <w:tc>
          <w:tcPr>
            <w:tcW w:w="7080" w:type="dxa"/>
            <w:gridSpan w:val="10"/>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(наименование, местонахождение )</w:t>
            </w:r>
          </w:p>
        </w:tc>
        <w:tc>
          <w:tcPr>
            <w:tcW w:w="1416" w:type="dxa"/>
            <w:gridSpan w:val="2"/>
            <w:vMerge w:val="restart"/>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КПП</w:t>
            </w:r>
          </w:p>
        </w:tc>
        <w:tc>
          <w:tcPr>
            <w:tcW w:w="1710" w:type="dxa"/>
            <w:tcBorders>
              <w:left w:val="single" w:sz="18" w:space="0" w:color="000000"/>
              <w:bottom w:val="single" w:sz="18" w:space="0" w:color="000000"/>
              <w:right w:val="single" w:sz="18"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233001001</w:t>
            </w:r>
          </w:p>
        </w:tc>
      </w:tr>
      <w:tr w:rsidR="00CC7C54">
        <w:tc>
          <w:tcPr>
            <w:tcW w:w="708"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708" w:type="dxa"/>
            <w:tcMar>
              <w:top w:w="0" w:type="dxa"/>
              <w:left w:w="0" w:type="dxa"/>
              <w:bottom w:w="0" w:type="dxa"/>
              <w:right w:w="0" w:type="dxa"/>
            </w:tcMar>
          </w:tcPr>
          <w:p w:rsidR="00CC7C54" w:rsidRDefault="00CC7C54">
            <w:pPr>
              <w:spacing w:line="1" w:lineRule="auto"/>
            </w:pPr>
          </w:p>
        </w:tc>
        <w:tc>
          <w:tcPr>
            <w:tcW w:w="1710" w:type="dxa"/>
            <w:tcMar>
              <w:top w:w="0" w:type="dxa"/>
              <w:left w:w="0" w:type="dxa"/>
              <w:bottom w:w="0" w:type="dxa"/>
              <w:right w:w="0" w:type="dxa"/>
            </w:tcMar>
          </w:tcPr>
          <w:p w:rsidR="00CC7C54" w:rsidRDefault="00CC7C54">
            <w:pPr>
              <w:spacing w:line="1" w:lineRule="auto"/>
            </w:pPr>
          </w:p>
        </w:tc>
      </w:tr>
    </w:tbl>
    <w:p w:rsidR="00CC7C54" w:rsidRDefault="00CC7C54">
      <w:pPr>
        <w:rPr>
          <w:vanish/>
        </w:rPr>
      </w:pPr>
      <w:bookmarkStart w:id="4" w:name="__bookmark_6"/>
      <w:bookmarkEnd w:id="4"/>
    </w:p>
    <w:tbl>
      <w:tblPr>
        <w:tblOverlap w:val="never"/>
        <w:tblW w:w="10206" w:type="dxa"/>
        <w:tblLayout w:type="fixed"/>
        <w:tblLook w:val="01E0"/>
      </w:tblPr>
      <w:tblGrid>
        <w:gridCol w:w="1474"/>
        <w:gridCol w:w="727"/>
        <w:gridCol w:w="727"/>
        <w:gridCol w:w="727"/>
        <w:gridCol w:w="727"/>
        <w:gridCol w:w="727"/>
        <w:gridCol w:w="727"/>
        <w:gridCol w:w="727"/>
        <w:gridCol w:w="727"/>
        <w:gridCol w:w="727"/>
        <w:gridCol w:w="727"/>
        <w:gridCol w:w="727"/>
        <w:gridCol w:w="735"/>
      </w:tblGrid>
      <w:tr w:rsidR="00CC7C54">
        <w:trPr>
          <w:trHeight w:val="680"/>
        </w:trPr>
        <w:tc>
          <w:tcPr>
            <w:tcW w:w="2201" w:type="dxa"/>
            <w:gridSpan w:val="2"/>
            <w:vMerge w:val="restart"/>
            <w:tcMar>
              <w:top w:w="0" w:type="dxa"/>
              <w:left w:w="0" w:type="dxa"/>
              <w:bottom w:w="0" w:type="dxa"/>
              <w:right w:w="0" w:type="dxa"/>
            </w:tcMar>
            <w:vAlign w:val="center"/>
          </w:tcPr>
          <w:p w:rsidR="00CC7C54" w:rsidRDefault="00CA2891">
            <w:pPr>
              <w:rPr>
                <w:color w:val="000000"/>
                <w:sz w:val="28"/>
                <w:szCs w:val="28"/>
              </w:rPr>
            </w:pPr>
            <w:r>
              <w:rPr>
                <w:color w:val="000000"/>
                <w:sz w:val="28"/>
                <w:szCs w:val="28"/>
              </w:rPr>
              <w:t>Руководитель</w:t>
            </w:r>
            <w:r>
              <w:rPr>
                <w:color w:val="000000"/>
                <w:sz w:val="28"/>
                <w:szCs w:val="28"/>
              </w:rPr>
              <w:br/>
              <w:t>(уполномоченное лицо)</w:t>
            </w:r>
          </w:p>
        </w:tc>
        <w:tc>
          <w:tcPr>
            <w:tcW w:w="2908" w:type="dxa"/>
            <w:gridSpan w:val="4"/>
            <w:vMerge w:val="restart"/>
            <w:tcMar>
              <w:top w:w="0" w:type="dxa"/>
              <w:left w:w="0" w:type="dxa"/>
              <w:bottom w:w="0" w:type="dxa"/>
              <w:right w:w="0" w:type="dxa"/>
            </w:tcMar>
            <w:vAlign w:val="bottom"/>
          </w:tcPr>
          <w:p w:rsidR="00CC7C54" w:rsidRDefault="00CA2891">
            <w:pPr>
              <w:jc w:val="center"/>
              <w:rPr>
                <w:color w:val="000000"/>
                <w:sz w:val="28"/>
                <w:szCs w:val="28"/>
              </w:rPr>
            </w:pPr>
            <w:r>
              <w:rPr>
                <w:color w:val="000000"/>
                <w:sz w:val="28"/>
                <w:szCs w:val="28"/>
              </w:rPr>
              <w:t>ДИРЕКТОР</w:t>
            </w: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2916" w:type="dxa"/>
            <w:gridSpan w:val="4"/>
            <w:vMerge w:val="restart"/>
            <w:tcMar>
              <w:top w:w="0" w:type="dxa"/>
              <w:left w:w="0" w:type="dxa"/>
              <w:bottom w:w="0" w:type="dxa"/>
              <w:right w:w="0" w:type="dxa"/>
            </w:tcMar>
            <w:vAlign w:val="bottom"/>
          </w:tcPr>
          <w:tbl>
            <w:tblPr>
              <w:tblOverlap w:val="never"/>
              <w:tblW w:w="2916" w:type="dxa"/>
              <w:jc w:val="center"/>
              <w:tblLayout w:type="fixed"/>
              <w:tblCellMar>
                <w:left w:w="0" w:type="dxa"/>
                <w:right w:w="0" w:type="dxa"/>
              </w:tblCellMar>
              <w:tblLook w:val="01E0"/>
            </w:tblPr>
            <w:tblGrid>
              <w:gridCol w:w="2916"/>
            </w:tblGrid>
            <w:tr w:rsidR="00CC7C54">
              <w:trPr>
                <w:jc w:val="center"/>
              </w:trPr>
              <w:tc>
                <w:tcPr>
                  <w:tcW w:w="2916" w:type="dxa"/>
                  <w:tcMar>
                    <w:top w:w="0" w:type="dxa"/>
                    <w:left w:w="0" w:type="dxa"/>
                    <w:bottom w:w="0" w:type="dxa"/>
                    <w:right w:w="0" w:type="dxa"/>
                  </w:tcMar>
                </w:tcPr>
                <w:p w:rsidR="00CC7C54" w:rsidRDefault="00CA2891">
                  <w:pPr>
                    <w:jc w:val="center"/>
                  </w:pPr>
                  <w:r>
                    <w:rPr>
                      <w:color w:val="000000"/>
                      <w:sz w:val="28"/>
                      <w:szCs w:val="28"/>
                    </w:rPr>
                    <w:t>М.В. Конюкова</w:t>
                  </w:r>
                </w:p>
              </w:tc>
            </w:tr>
          </w:tbl>
          <w:p w:rsidR="00CC7C54" w:rsidRDefault="00CC7C54">
            <w:pPr>
              <w:spacing w:line="1" w:lineRule="auto"/>
            </w:pPr>
          </w:p>
        </w:tc>
      </w:tr>
      <w:tr w:rsidR="00CC7C54">
        <w:trPr>
          <w:trHeight w:val="566"/>
        </w:trPr>
        <w:tc>
          <w:tcPr>
            <w:tcW w:w="2201" w:type="dxa"/>
            <w:gridSpan w:val="2"/>
            <w:vMerge/>
            <w:tcMar>
              <w:top w:w="0" w:type="dxa"/>
              <w:left w:w="0" w:type="dxa"/>
              <w:bottom w:w="0" w:type="dxa"/>
              <w:right w:w="0" w:type="dxa"/>
            </w:tcMar>
            <w:vAlign w:val="center"/>
          </w:tcPr>
          <w:p w:rsidR="00CC7C54" w:rsidRDefault="00CC7C54">
            <w:pPr>
              <w:spacing w:line="1" w:lineRule="auto"/>
            </w:pPr>
          </w:p>
        </w:tc>
        <w:tc>
          <w:tcPr>
            <w:tcW w:w="2908"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(должность)</w:t>
            </w: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2916"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(расшифровка подписи)</w:t>
            </w:r>
          </w:p>
        </w:tc>
      </w:tr>
      <w:tr w:rsidR="00CC7C54">
        <w:tc>
          <w:tcPr>
            <w:tcW w:w="7290" w:type="dxa"/>
            <w:gridSpan w:val="9"/>
            <w:vMerge w:val="restart"/>
            <w:tcBorders>
              <w:right w:val="single" w:sz="18" w:space="0" w:color="000000"/>
            </w:tcBorders>
            <w:tcMar>
              <w:top w:w="0" w:type="dxa"/>
              <w:left w:w="0" w:type="dxa"/>
              <w:bottom w:w="0" w:type="dxa"/>
              <w:right w:w="0" w:type="dxa"/>
            </w:tcMar>
            <w:vAlign w:val="center"/>
          </w:tcPr>
          <w:tbl>
            <w:tblPr>
              <w:tblOverlap w:val="never"/>
              <w:tblW w:w="7290" w:type="dxa"/>
              <w:tblBorders>
                <w:top w:val="single" w:sz="18" w:space="0" w:color="000000"/>
                <w:left w:val="single" w:sz="18" w:space="0" w:color="000000"/>
                <w:bottom w:val="single" w:sz="18" w:space="0" w:color="000000"/>
                <w:right w:val="single" w:sz="18" w:space="0" w:color="000000"/>
              </w:tblBorders>
              <w:tblLayout w:type="fixed"/>
              <w:tblLook w:val="01E0"/>
            </w:tblPr>
            <w:tblGrid>
              <w:gridCol w:w="7290"/>
            </w:tblGrid>
            <w:tr w:rsidR="00CC7C54">
              <w:trPr>
                <w:trHeight w:val="230"/>
              </w:trPr>
              <w:tc>
                <w:tcPr>
                  <w:tcW w:w="7290" w:type="dxa"/>
                  <w:vMerge w:val="restart"/>
                  <w:tcMar>
                    <w:top w:w="0" w:type="dxa"/>
                    <w:left w:w="0" w:type="dxa"/>
                    <w:bottom w:w="0" w:type="dxa"/>
                    <w:right w:w="0" w:type="dxa"/>
                  </w:tcMar>
                  <w:vAlign w:val="center"/>
                </w:tcPr>
                <w:p w:rsidR="00CC7C54" w:rsidRDefault="00CA2891">
                  <w:pPr>
                    <w:jc w:val="center"/>
                    <w:rPr>
                      <w:b/>
                      <w:bCs/>
                      <w:color w:val="000000"/>
                    </w:rPr>
                  </w:pPr>
                  <w:r>
                    <w:rPr>
                      <w:b/>
                      <w:bCs/>
                      <w:color w:val="000000"/>
                    </w:rPr>
                    <w:t>ДОКУМЕНТ ПОДПИСАН ЭЛЕКТРОННОЙ ПОДПИСЬЮ</w:t>
                  </w:r>
                </w:p>
              </w:tc>
            </w:tr>
            <w:tr w:rsidR="00CC7C54">
              <w:trPr>
                <w:trHeight w:val="230"/>
              </w:trPr>
              <w:tc>
                <w:tcPr>
                  <w:tcW w:w="7290" w:type="dxa"/>
                  <w:vMerge w:val="restart"/>
                  <w:tcBorders>
                    <w:right w:val="single" w:sz="18" w:space="0" w:color="000000"/>
                  </w:tcBorders>
                  <w:tcMar>
                    <w:top w:w="0" w:type="dxa"/>
                    <w:left w:w="0" w:type="dxa"/>
                    <w:bottom w:w="0" w:type="dxa"/>
                    <w:right w:w="0" w:type="dxa"/>
                  </w:tcMar>
                </w:tcPr>
                <w:tbl>
                  <w:tblPr>
                    <w:tblOverlap w:val="never"/>
                    <w:tblW w:w="7290" w:type="dxa"/>
                    <w:tblLayout w:type="fixed"/>
                    <w:tblCellMar>
                      <w:left w:w="0" w:type="dxa"/>
                      <w:right w:w="0" w:type="dxa"/>
                    </w:tblCellMar>
                    <w:tblLook w:val="01E0"/>
                  </w:tblPr>
                  <w:tblGrid>
                    <w:gridCol w:w="7290"/>
                  </w:tblGrid>
                  <w:tr w:rsidR="00CC7C54">
                    <w:tc>
                      <w:tcPr>
                        <w:tcW w:w="7290" w:type="dxa"/>
                        <w:tcMar>
                          <w:top w:w="0" w:type="dxa"/>
                          <w:left w:w="0" w:type="dxa"/>
                          <w:bottom w:w="0" w:type="dxa"/>
                          <w:right w:w="0" w:type="dxa"/>
                        </w:tcMar>
                      </w:tcPr>
                      <w:p w:rsidR="00CC7C54" w:rsidRDefault="00CA2891">
                        <w:r>
                          <w:rPr>
                            <w:color w:val="000000"/>
                          </w:rPr>
                          <w:t>Сертификат: 00D5F624492F79D23152E8EF190DC26E2F</w:t>
                        </w:r>
                      </w:p>
                      <w:p w:rsidR="00CC7C54" w:rsidRDefault="00CA2891">
                        <w:r>
                          <w:rPr>
                            <w:color w:val="000000"/>
                          </w:rPr>
                          <w:t>Владелец: Конюкова Марина Владимировна</w:t>
                        </w:r>
                      </w:p>
                      <w:p w:rsidR="00CC7C54" w:rsidRDefault="00CA2891">
                        <w:r>
                          <w:rPr>
                            <w:color w:val="000000"/>
                          </w:rPr>
                          <w:t>Действителен с 29.07.2022 по 22.10.2023</w:t>
                        </w:r>
                      </w:p>
                      <w:p w:rsidR="00CC7C54" w:rsidRDefault="00CA2891">
                        <w:r>
                          <w:rPr>
                            <w:color w:val="000000"/>
                          </w:rPr>
                          <w:t>Дата подписания: 04.04.2023</w:t>
                        </w:r>
                      </w:p>
                      <w:p w:rsidR="00CC7C54" w:rsidRDefault="00CA2891">
                        <w:r>
                          <w:rPr>
                            <w:color w:val="000000"/>
                          </w:rPr>
                          <w:t> </w:t>
                        </w:r>
                      </w:p>
                    </w:tc>
                  </w:tr>
                </w:tbl>
                <w:p w:rsidR="00CC7C54" w:rsidRDefault="00CC7C54">
                  <w:pPr>
                    <w:spacing w:line="1" w:lineRule="auto"/>
                  </w:pPr>
                </w:p>
              </w:tc>
            </w:tr>
          </w:tbl>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c>
          <w:tcPr>
            <w:tcW w:w="7290" w:type="dxa"/>
            <w:gridSpan w:val="9"/>
            <w:vMerge/>
            <w:tcBorders>
              <w:right w:val="single" w:sz="18" w:space="0" w:color="000000"/>
            </w:tcBorders>
            <w:tcMar>
              <w:top w:w="0" w:type="dxa"/>
              <w:left w:w="0" w:type="dxa"/>
              <w:bottom w:w="0" w:type="dxa"/>
              <w:right w:w="0" w:type="dxa"/>
            </w:tcMar>
            <w:vAlign w:val="cente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c>
          <w:tcPr>
            <w:tcW w:w="1474"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C7C54">
            <w:pPr>
              <w:spacing w:line="1" w:lineRule="auto"/>
            </w:pPr>
          </w:p>
        </w:tc>
      </w:tr>
      <w:tr w:rsidR="00CC7C54">
        <w:tc>
          <w:tcPr>
            <w:tcW w:w="2201" w:type="dxa"/>
            <w:gridSpan w:val="2"/>
            <w:vMerge w:val="restart"/>
            <w:tcMar>
              <w:top w:w="0" w:type="dxa"/>
              <w:left w:w="0" w:type="dxa"/>
              <w:bottom w:w="0" w:type="dxa"/>
              <w:right w:w="0" w:type="dxa"/>
            </w:tcMar>
            <w:vAlign w:val="center"/>
          </w:tcPr>
          <w:p w:rsidR="00CC7C54" w:rsidRDefault="00CA2891">
            <w:pPr>
              <w:rPr>
                <w:color w:val="000000"/>
                <w:sz w:val="28"/>
                <w:szCs w:val="28"/>
              </w:rPr>
            </w:pPr>
            <w:r>
              <w:rPr>
                <w:color w:val="000000"/>
                <w:sz w:val="28"/>
                <w:szCs w:val="28"/>
              </w:rPr>
              <w:t>Исполнитель</w:t>
            </w:r>
          </w:p>
        </w:tc>
        <w:tc>
          <w:tcPr>
            <w:tcW w:w="2908" w:type="dxa"/>
            <w:gridSpan w:val="4"/>
            <w:vMerge w:val="restart"/>
            <w:tcMar>
              <w:top w:w="0" w:type="dxa"/>
              <w:left w:w="0" w:type="dxa"/>
              <w:bottom w:w="0" w:type="dxa"/>
              <w:right w:w="0" w:type="dxa"/>
            </w:tcMar>
            <w:vAlign w:val="bottom"/>
          </w:tcPr>
          <w:p w:rsidR="00CC7C54" w:rsidRDefault="00CC7C54">
            <w:pPr>
              <w:jc w:val="center"/>
              <w:rPr>
                <w:color w:val="000000"/>
                <w:sz w:val="28"/>
                <w:szCs w:val="28"/>
              </w:rPr>
            </w:pP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vMerge w:val="restart"/>
            <w:tcMar>
              <w:top w:w="0" w:type="dxa"/>
              <w:left w:w="0" w:type="dxa"/>
              <w:bottom w:w="0" w:type="dxa"/>
              <w:right w:w="0" w:type="dxa"/>
            </w:tcMar>
            <w:vAlign w:val="center"/>
          </w:tcPr>
          <w:p w:rsidR="00CC7C54" w:rsidRDefault="00CC7C54">
            <w:pPr>
              <w:spacing w:line="1" w:lineRule="auto"/>
              <w:jc w:val="center"/>
            </w:pPr>
          </w:p>
        </w:tc>
        <w:tc>
          <w:tcPr>
            <w:tcW w:w="727" w:type="dxa"/>
            <w:tcMar>
              <w:top w:w="0" w:type="dxa"/>
              <w:left w:w="0" w:type="dxa"/>
              <w:bottom w:w="0" w:type="dxa"/>
              <w:right w:w="0" w:type="dxa"/>
            </w:tcMar>
          </w:tcPr>
          <w:p w:rsidR="00CC7C54" w:rsidRDefault="00CC7C54">
            <w:pPr>
              <w:spacing w:line="1" w:lineRule="auto"/>
            </w:pPr>
          </w:p>
        </w:tc>
        <w:tc>
          <w:tcPr>
            <w:tcW w:w="2916" w:type="dxa"/>
            <w:gridSpan w:val="4"/>
            <w:vMerge w:val="restart"/>
            <w:tcMar>
              <w:top w:w="0" w:type="dxa"/>
              <w:left w:w="0" w:type="dxa"/>
              <w:bottom w:w="0" w:type="dxa"/>
              <w:right w:w="0" w:type="dxa"/>
            </w:tcMar>
            <w:vAlign w:val="bottom"/>
          </w:tcPr>
          <w:tbl>
            <w:tblPr>
              <w:tblOverlap w:val="never"/>
              <w:tblW w:w="2916" w:type="dxa"/>
              <w:jc w:val="center"/>
              <w:tblLayout w:type="fixed"/>
              <w:tblCellMar>
                <w:left w:w="0" w:type="dxa"/>
                <w:right w:w="0" w:type="dxa"/>
              </w:tblCellMar>
              <w:tblLook w:val="01E0"/>
            </w:tblPr>
            <w:tblGrid>
              <w:gridCol w:w="2916"/>
            </w:tblGrid>
            <w:tr w:rsidR="00CC7C54">
              <w:trPr>
                <w:jc w:val="center"/>
              </w:trPr>
              <w:tc>
                <w:tcPr>
                  <w:tcW w:w="2916" w:type="dxa"/>
                  <w:tcMar>
                    <w:top w:w="0" w:type="dxa"/>
                    <w:left w:w="0" w:type="dxa"/>
                    <w:bottom w:w="0" w:type="dxa"/>
                    <w:right w:w="0" w:type="dxa"/>
                  </w:tcMar>
                </w:tcPr>
                <w:p w:rsidR="00CC7C54" w:rsidRDefault="00CC7C54">
                  <w:pPr>
                    <w:spacing w:line="1" w:lineRule="auto"/>
                    <w:jc w:val="center"/>
                  </w:pPr>
                </w:p>
              </w:tc>
            </w:tr>
          </w:tbl>
          <w:p w:rsidR="00CC7C54" w:rsidRDefault="00CC7C54">
            <w:pPr>
              <w:spacing w:line="1" w:lineRule="auto"/>
            </w:pPr>
          </w:p>
        </w:tc>
      </w:tr>
      <w:tr w:rsidR="00CC7C54">
        <w:trPr>
          <w:trHeight w:val="510"/>
        </w:trPr>
        <w:tc>
          <w:tcPr>
            <w:tcW w:w="2201" w:type="dxa"/>
            <w:gridSpan w:val="2"/>
            <w:vMerge/>
            <w:tcMar>
              <w:top w:w="0" w:type="dxa"/>
              <w:left w:w="0" w:type="dxa"/>
              <w:bottom w:w="0" w:type="dxa"/>
              <w:right w:w="0" w:type="dxa"/>
            </w:tcMar>
            <w:vAlign w:val="center"/>
          </w:tcPr>
          <w:p w:rsidR="00CC7C54" w:rsidRDefault="00CC7C54">
            <w:pPr>
              <w:spacing w:line="1" w:lineRule="auto"/>
            </w:pPr>
          </w:p>
        </w:tc>
        <w:tc>
          <w:tcPr>
            <w:tcW w:w="2908"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(должность)</w:t>
            </w: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vMerge/>
            <w:tcMar>
              <w:top w:w="0" w:type="dxa"/>
              <w:left w:w="0" w:type="dxa"/>
              <w:bottom w:w="0" w:type="dxa"/>
              <w:right w:w="0" w:type="dxa"/>
            </w:tcMar>
            <w:vAlign w:val="cente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2916"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(расшифровка подписи)</w:t>
            </w:r>
          </w:p>
        </w:tc>
      </w:tr>
      <w:tr w:rsidR="00CC7C54">
        <w:tc>
          <w:tcPr>
            <w:tcW w:w="7290" w:type="dxa"/>
            <w:gridSpan w:val="9"/>
            <w:vMerge w:val="restart"/>
            <w:tcBorders>
              <w:right w:val="single" w:sz="18" w:space="0" w:color="000000"/>
            </w:tcBorders>
            <w:tcMar>
              <w:top w:w="0" w:type="dxa"/>
              <w:left w:w="0" w:type="dxa"/>
              <w:bottom w:w="0" w:type="dxa"/>
              <w:right w:w="0" w:type="dxa"/>
            </w:tcMar>
            <w:vAlign w:val="cente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c>
          <w:tcPr>
            <w:tcW w:w="7290" w:type="dxa"/>
            <w:gridSpan w:val="9"/>
            <w:vMerge/>
            <w:tcBorders>
              <w:right w:val="single" w:sz="18" w:space="0" w:color="000000"/>
            </w:tcBorders>
            <w:tcMar>
              <w:top w:w="0" w:type="dxa"/>
              <w:left w:w="0" w:type="dxa"/>
              <w:bottom w:w="0" w:type="dxa"/>
              <w:right w:w="0" w:type="dxa"/>
            </w:tcMar>
            <w:vAlign w:val="cente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r>
      <w:tr w:rsidR="00CC7C54">
        <w:tc>
          <w:tcPr>
            <w:tcW w:w="1474"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35" w:type="dxa"/>
            <w:tcMar>
              <w:top w:w="0" w:type="dxa"/>
              <w:left w:w="0" w:type="dxa"/>
              <w:bottom w:w="0" w:type="dxa"/>
              <w:right w:w="0" w:type="dxa"/>
            </w:tcMar>
          </w:tcPr>
          <w:p w:rsidR="00CC7C54" w:rsidRDefault="00CC7C54">
            <w:pPr>
              <w:spacing w:line="1" w:lineRule="auto"/>
            </w:pPr>
          </w:p>
        </w:tc>
      </w:tr>
      <w:tr w:rsidR="00CC7C54">
        <w:tc>
          <w:tcPr>
            <w:tcW w:w="1474"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2908" w:type="dxa"/>
            <w:gridSpan w:val="4"/>
            <w:vMerge w:val="restart"/>
            <w:tcMar>
              <w:top w:w="0" w:type="dxa"/>
              <w:left w:w="0" w:type="dxa"/>
              <w:bottom w:w="0" w:type="dxa"/>
              <w:right w:w="0" w:type="dxa"/>
            </w:tcMar>
            <w:vAlign w:val="bottom"/>
          </w:tcPr>
          <w:p w:rsidR="00CC7C54" w:rsidRDefault="00CC7C54">
            <w:pPr>
              <w:jc w:val="center"/>
              <w:rPr>
                <w:color w:val="000000"/>
                <w:sz w:val="28"/>
                <w:szCs w:val="28"/>
              </w:rPr>
            </w:pPr>
          </w:p>
        </w:tc>
        <w:tc>
          <w:tcPr>
            <w:tcW w:w="735" w:type="dxa"/>
            <w:tcMar>
              <w:top w:w="0" w:type="dxa"/>
              <w:left w:w="0" w:type="dxa"/>
              <w:bottom w:w="0" w:type="dxa"/>
              <w:right w:w="0" w:type="dxa"/>
            </w:tcMar>
          </w:tcPr>
          <w:p w:rsidR="00CC7C54" w:rsidRDefault="00CC7C54">
            <w:pPr>
              <w:spacing w:line="1" w:lineRule="auto"/>
            </w:pPr>
          </w:p>
        </w:tc>
      </w:tr>
      <w:tr w:rsidR="00CC7C54">
        <w:tc>
          <w:tcPr>
            <w:tcW w:w="1474"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C7C54">
            <w:pPr>
              <w:spacing w:line="1" w:lineRule="auto"/>
            </w:pPr>
          </w:p>
        </w:tc>
        <w:tc>
          <w:tcPr>
            <w:tcW w:w="727" w:type="dxa"/>
            <w:tcMar>
              <w:top w:w="0" w:type="dxa"/>
              <w:left w:w="0" w:type="dxa"/>
              <w:bottom w:w="0" w:type="dxa"/>
              <w:right w:w="0" w:type="dxa"/>
            </w:tcMar>
          </w:tcPr>
          <w:p w:rsidR="00CC7C54" w:rsidRDefault="00CA2891">
            <w:pPr>
              <w:rPr>
                <w:color w:val="000000"/>
                <w:sz w:val="28"/>
                <w:szCs w:val="28"/>
              </w:rPr>
            </w:pPr>
            <w:r>
              <w:rPr>
                <w:color w:val="000000"/>
                <w:sz w:val="28"/>
                <w:szCs w:val="28"/>
              </w:rPr>
              <w:t xml:space="preserve"> </w:t>
            </w:r>
          </w:p>
        </w:tc>
        <w:tc>
          <w:tcPr>
            <w:tcW w:w="727" w:type="dxa"/>
            <w:tcMar>
              <w:top w:w="0" w:type="dxa"/>
              <w:left w:w="0" w:type="dxa"/>
              <w:bottom w:w="0" w:type="dxa"/>
              <w:right w:w="0" w:type="dxa"/>
            </w:tcMar>
          </w:tcPr>
          <w:p w:rsidR="00CC7C54" w:rsidRDefault="00CC7C54">
            <w:pPr>
              <w:spacing w:line="1" w:lineRule="auto"/>
            </w:pPr>
          </w:p>
        </w:tc>
        <w:tc>
          <w:tcPr>
            <w:tcW w:w="2908" w:type="dxa"/>
            <w:gridSpan w:val="4"/>
            <w:vMerge w:val="restart"/>
            <w:tcBorders>
              <w:top w:val="single" w:sz="6" w:space="0" w:color="000000"/>
            </w:tcBorders>
            <w:tcMar>
              <w:top w:w="0" w:type="dxa"/>
              <w:left w:w="0" w:type="dxa"/>
              <w:bottom w:w="0" w:type="dxa"/>
              <w:right w:w="0" w:type="dxa"/>
            </w:tcMar>
          </w:tcPr>
          <w:p w:rsidR="00CC7C54" w:rsidRDefault="00CA2891">
            <w:pPr>
              <w:jc w:val="center"/>
              <w:rPr>
                <w:color w:val="000000"/>
                <w:sz w:val="16"/>
                <w:szCs w:val="16"/>
              </w:rPr>
            </w:pPr>
            <w:r>
              <w:rPr>
                <w:color w:val="000000"/>
                <w:sz w:val="16"/>
                <w:szCs w:val="16"/>
              </w:rPr>
              <w:t>(телефон, e-mail)</w:t>
            </w:r>
          </w:p>
        </w:tc>
        <w:tc>
          <w:tcPr>
            <w:tcW w:w="735" w:type="dxa"/>
            <w:tcMar>
              <w:top w:w="0" w:type="dxa"/>
              <w:left w:w="0" w:type="dxa"/>
              <w:bottom w:w="0" w:type="dxa"/>
              <w:right w:w="0" w:type="dxa"/>
            </w:tcMar>
          </w:tcPr>
          <w:p w:rsidR="00CC7C54" w:rsidRDefault="00CC7C54">
            <w:pPr>
              <w:spacing w:line="1" w:lineRule="auto"/>
            </w:pPr>
          </w:p>
        </w:tc>
      </w:tr>
      <w:tr w:rsidR="00CC7C54">
        <w:trPr>
          <w:trHeight w:val="230"/>
        </w:trPr>
        <w:tc>
          <w:tcPr>
            <w:tcW w:w="10206" w:type="dxa"/>
            <w:gridSpan w:val="13"/>
            <w:vMerge w:val="restart"/>
            <w:tcMar>
              <w:top w:w="0" w:type="dxa"/>
              <w:left w:w="0" w:type="dxa"/>
              <w:bottom w:w="0" w:type="dxa"/>
              <w:right w:w="0" w:type="dxa"/>
            </w:tcMar>
          </w:tcPr>
          <w:tbl>
            <w:tblPr>
              <w:tblOverlap w:val="never"/>
              <w:tblW w:w="10206" w:type="dxa"/>
              <w:tblLayout w:type="fixed"/>
              <w:tblCellMar>
                <w:left w:w="0" w:type="dxa"/>
                <w:right w:w="0" w:type="dxa"/>
              </w:tblCellMar>
              <w:tblLook w:val="01E0"/>
            </w:tblPr>
            <w:tblGrid>
              <w:gridCol w:w="10206"/>
            </w:tblGrid>
            <w:tr w:rsidR="00CC7C54">
              <w:tc>
                <w:tcPr>
                  <w:tcW w:w="10206" w:type="dxa"/>
                  <w:tcMar>
                    <w:top w:w="0" w:type="dxa"/>
                    <w:left w:w="0" w:type="dxa"/>
                    <w:bottom w:w="0" w:type="dxa"/>
                    <w:right w:w="0" w:type="dxa"/>
                  </w:tcMar>
                </w:tcPr>
                <w:p w:rsidR="00CC7C54" w:rsidRDefault="00CA2891">
                  <w:r>
                    <w:rPr>
                      <w:color w:val="000000"/>
                      <w:sz w:val="28"/>
                      <w:szCs w:val="28"/>
                    </w:rPr>
                    <w:t>6 апреля 2023 г.</w:t>
                  </w:r>
                </w:p>
              </w:tc>
            </w:tr>
          </w:tbl>
          <w:p w:rsidR="00CC7C54" w:rsidRDefault="00CC7C54">
            <w:pPr>
              <w:spacing w:line="1" w:lineRule="auto"/>
            </w:pPr>
          </w:p>
        </w:tc>
      </w:tr>
    </w:tbl>
    <w:p w:rsidR="00CC7C54" w:rsidRDefault="00CC7C54">
      <w:pPr>
        <w:sectPr w:rsidR="00CC7C54">
          <w:headerReference w:type="default" r:id="rId9"/>
          <w:footerReference w:type="default" r:id="rId10"/>
          <w:pgSz w:w="11905" w:h="16837"/>
          <w:pgMar w:top="1133" w:right="566" w:bottom="1133" w:left="1133" w:header="1133" w:footer="1133" w:gutter="0"/>
          <w:cols w:space="720"/>
        </w:sectPr>
      </w:pPr>
    </w:p>
    <w:p w:rsidR="00CC7C54" w:rsidRDefault="00CC7C54">
      <w:pPr>
        <w:rPr>
          <w:vanish/>
        </w:rPr>
      </w:pPr>
    </w:p>
    <w:tbl>
      <w:tblPr>
        <w:tblOverlap w:val="never"/>
        <w:tblW w:w="10206" w:type="dxa"/>
        <w:tblLayout w:type="fixed"/>
        <w:tblLook w:val="01E0"/>
      </w:tblPr>
      <w:tblGrid>
        <w:gridCol w:w="613"/>
        <w:gridCol w:w="613"/>
        <w:gridCol w:w="613"/>
        <w:gridCol w:w="613"/>
        <w:gridCol w:w="613"/>
        <w:gridCol w:w="613"/>
        <w:gridCol w:w="613"/>
        <w:gridCol w:w="613"/>
        <w:gridCol w:w="613"/>
        <w:gridCol w:w="613"/>
        <w:gridCol w:w="613"/>
        <w:gridCol w:w="613"/>
        <w:gridCol w:w="613"/>
        <w:gridCol w:w="2237"/>
      </w:tblGrid>
      <w:tr w:rsidR="00CC7C54">
        <w:trPr>
          <w:trHeight w:val="680"/>
        </w:trPr>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613" w:type="dxa"/>
            <w:tcMar>
              <w:top w:w="0" w:type="dxa"/>
              <w:left w:w="0" w:type="dxa"/>
              <w:bottom w:w="0" w:type="dxa"/>
              <w:right w:w="0" w:type="dxa"/>
            </w:tcMar>
            <w:vAlign w:val="center"/>
          </w:tcPr>
          <w:p w:rsidR="00CC7C54" w:rsidRDefault="00CC7C54">
            <w:pPr>
              <w:spacing w:line="1" w:lineRule="auto"/>
            </w:pPr>
          </w:p>
        </w:tc>
        <w:tc>
          <w:tcPr>
            <w:tcW w:w="2237" w:type="dxa"/>
            <w:vMerge w:val="restart"/>
            <w:tcMar>
              <w:top w:w="0" w:type="dxa"/>
              <w:left w:w="0" w:type="dxa"/>
              <w:bottom w:w="0" w:type="dxa"/>
              <w:right w:w="0" w:type="dxa"/>
            </w:tcMar>
            <w:vAlign w:val="center"/>
          </w:tcPr>
          <w:p w:rsidR="00CC7C54" w:rsidRDefault="00CA2891">
            <w:pPr>
              <w:jc w:val="right"/>
              <w:rPr>
                <w:color w:val="000000"/>
                <w:sz w:val="28"/>
                <w:szCs w:val="28"/>
              </w:rPr>
            </w:pPr>
            <w:r>
              <w:rPr>
                <w:color w:val="000000"/>
                <w:sz w:val="28"/>
                <w:szCs w:val="28"/>
              </w:rPr>
              <w:t>Таблица 4</w:t>
            </w:r>
          </w:p>
        </w:tc>
      </w:tr>
      <w:tr w:rsidR="00CC7C54">
        <w:trPr>
          <w:trHeight w:val="680"/>
        </w:trPr>
        <w:tc>
          <w:tcPr>
            <w:tcW w:w="10206" w:type="dxa"/>
            <w:gridSpan w:val="14"/>
            <w:vMerge w:val="restart"/>
            <w:tcMar>
              <w:top w:w="0" w:type="dxa"/>
              <w:left w:w="0" w:type="dxa"/>
              <w:bottom w:w="0" w:type="dxa"/>
              <w:right w:w="0" w:type="dxa"/>
            </w:tcMar>
            <w:vAlign w:val="center"/>
          </w:tcPr>
          <w:p w:rsidR="00CC7C54" w:rsidRDefault="00CA2891">
            <w:pPr>
              <w:jc w:val="center"/>
              <w:rPr>
                <w:b/>
                <w:bCs/>
                <w:color w:val="000000"/>
                <w:sz w:val="28"/>
                <w:szCs w:val="28"/>
              </w:rPr>
            </w:pPr>
            <w:r>
              <w:rPr>
                <w:b/>
                <w:bCs/>
                <w:color w:val="000000"/>
                <w:sz w:val="28"/>
                <w:szCs w:val="28"/>
              </w:rPr>
              <w:t>Сведения об основных положениях учетной политики учреждения</w:t>
            </w:r>
          </w:p>
        </w:tc>
      </w:tr>
    </w:tbl>
    <w:p w:rsidR="00CC7C54" w:rsidRDefault="00CC7C54">
      <w:pPr>
        <w:rPr>
          <w:vanish/>
        </w:rPr>
      </w:pPr>
      <w:bookmarkStart w:id="5" w:name="__bookmark_10"/>
      <w:bookmarkEnd w:id="5"/>
    </w:p>
    <w:tbl>
      <w:tblPr>
        <w:tblOverlap w:val="never"/>
        <w:tblW w:w="10206" w:type="dxa"/>
        <w:tblLayout w:type="fixed"/>
        <w:tblLook w:val="01E0"/>
      </w:tblPr>
      <w:tblGrid>
        <w:gridCol w:w="56"/>
        <w:gridCol w:w="2834"/>
        <w:gridCol w:w="850"/>
        <w:gridCol w:w="56"/>
        <w:gridCol w:w="1133"/>
        <w:gridCol w:w="850"/>
        <w:gridCol w:w="56"/>
        <w:gridCol w:w="1133"/>
        <w:gridCol w:w="1417"/>
        <w:gridCol w:w="56"/>
        <w:gridCol w:w="56"/>
        <w:gridCol w:w="551"/>
        <w:gridCol w:w="551"/>
        <w:gridCol w:w="551"/>
        <w:gridCol w:w="56"/>
      </w:tblGrid>
      <w:tr w:rsidR="00CC7C54">
        <w:trPr>
          <w:trHeight w:val="680"/>
          <w:tblHeader/>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Наименование объекта учета</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Код счета</w:t>
            </w:r>
            <w:r>
              <w:rPr>
                <w:color w:val="000000"/>
                <w:sz w:val="28"/>
                <w:szCs w:val="28"/>
              </w:rPr>
              <w:br/>
              <w:t>бухгалтерского учета</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Способ ведения бухгалтерского учета</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Характеристика применяемого способа</w:t>
            </w:r>
          </w:p>
        </w:tc>
      </w:tr>
      <w:tr w:rsidR="00CC7C54">
        <w:trPr>
          <w:trHeight w:val="322"/>
          <w:tblHeader/>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1</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2</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3</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C7C54" w:rsidRDefault="00CA2891">
            <w:pPr>
              <w:jc w:val="center"/>
              <w:rPr>
                <w:color w:val="000000"/>
                <w:sz w:val="28"/>
                <w:szCs w:val="28"/>
              </w:rPr>
            </w:pPr>
            <w:r>
              <w:rPr>
                <w:color w:val="000000"/>
                <w:sz w:val="28"/>
                <w:szCs w:val="28"/>
              </w:rPr>
              <w:t>4</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Объекты учета аренды</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C7C54">
            <w:pPr>
              <w:jc w:val="center"/>
              <w:rPr>
                <w:color w:val="000000"/>
                <w:sz w:val="28"/>
                <w:szCs w:val="28"/>
              </w:rPr>
            </w:pP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Оценка (величина) арендных обязательств пользователя (арендатора) определяется в сумме</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Сумма справедливой стоимости имущества, предоставляемого в пользование</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Объекты учета аренды</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C7C54">
            <w:pPr>
              <w:jc w:val="center"/>
              <w:rPr>
                <w:color w:val="000000"/>
                <w:sz w:val="28"/>
                <w:szCs w:val="28"/>
              </w:rPr>
            </w:pP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Оценка объектов учета аренды осуществляется на одну из обозначенных дат</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Дата подписания договора аренды (имущественного найма) либо договора безвозмездного пользования</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Активы, обязательства, финансовый результат</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C7C54">
            <w:pPr>
              <w:jc w:val="center"/>
              <w:rPr>
                <w:color w:val="000000"/>
                <w:sz w:val="28"/>
                <w:szCs w:val="28"/>
              </w:rPr>
            </w:pP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Организация ведения бухгалтерского учета</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Полномочия переданы КУ МО Динской район "ЦБУОиК"</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Бланки строгой отчетности</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00003000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Учет</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Условная оценка "один бланк - один рубль"</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Основные средства в эксплуатации</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00021000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Учет</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По балансовой стоимости введенного в эксплуатацию объекта</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Основные средства</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10100000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Определение первоначальной стоимости</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 xml:space="preserve">По сумме фактически произведенных </w:t>
            </w:r>
            <w:r>
              <w:rPr>
                <w:color w:val="000000"/>
                <w:sz w:val="28"/>
                <w:szCs w:val="28"/>
              </w:rPr>
              <w:lastRenderedPageBreak/>
              <w:t>капитальных вложений, формируемых с учетом сумм налога на добавленную стоимость, предъявленных субъекту учета поставщиками (подрядчиками, исполнителями)</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Основные средства</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10100000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Отражение объекта при первом применении СГС "Основные средства"</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По ранее сформированным оценкам В случае если балансовая стоимость объекта до первого применения не была сформирована, в условной оценке "один объект - один рубль"</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Основные средства</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10100000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Определение срока полезного использования</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 xml:space="preserve">Исходя из ожидаемого срока получения экономических выгод и (или) полезного потенциала, </w:t>
            </w:r>
            <w:r>
              <w:rPr>
                <w:color w:val="000000"/>
                <w:sz w:val="28"/>
                <w:szCs w:val="28"/>
              </w:rPr>
              <w:lastRenderedPageBreak/>
              <w:t>заключенных в активе, признаваемом объектом основных средств на основании решения комиссии в соответствии с федеральным стандар</w:t>
            </w:r>
            <w:r>
              <w:rPr>
                <w:color w:val="000000"/>
                <w:sz w:val="28"/>
                <w:szCs w:val="28"/>
              </w:rPr>
              <w:t>том "Основные средства"</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Амортизация</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10400000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Методы учета суммы амортизации при переоценке объекта основных средств</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Пересчет накопленной амортизации пропорционально изменению первоначальной стоимости объекта основных средств таким образом, чтобы его остат</w:t>
            </w:r>
            <w:r>
              <w:rPr>
                <w:color w:val="000000"/>
                <w:sz w:val="28"/>
                <w:szCs w:val="28"/>
              </w:rPr>
              <w:t>очная стоимость после переоценки равнялась его переоцененной стоимости</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Амортизация</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10400000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Методы начисления амортизации</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Линейный способ</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Материальные запасы</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10500000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 xml:space="preserve">Выбытие материальных </w:t>
            </w:r>
            <w:r>
              <w:rPr>
                <w:color w:val="000000"/>
                <w:sz w:val="28"/>
                <w:szCs w:val="28"/>
              </w:rPr>
              <w:lastRenderedPageBreak/>
              <w:t>запасов</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 xml:space="preserve">По средней фактической </w:t>
            </w:r>
            <w:r>
              <w:rPr>
                <w:color w:val="000000"/>
                <w:sz w:val="28"/>
                <w:szCs w:val="28"/>
              </w:rPr>
              <w:lastRenderedPageBreak/>
              <w:t>стоимости</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lastRenderedPageBreak/>
              <w:t>Материальные запасы</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10500000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Определение фактической стоимости</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Определяется по фактической стоимости приобретения с учетом всех затрат. В случае получения на безвозмездных условиях, а так же от выбытия основных средств признается их текущая оценочная стоимость.</w:t>
            </w:r>
          </w:p>
        </w:tc>
      </w:tr>
      <w:tr w:rsidR="00CC7C54">
        <w:trPr>
          <w:trHeight w:val="322"/>
        </w:trPr>
        <w:tc>
          <w:tcPr>
            <w:tcW w:w="3796"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Расходы будущ</w:t>
            </w:r>
            <w:r>
              <w:rPr>
                <w:color w:val="000000"/>
                <w:sz w:val="28"/>
                <w:szCs w:val="28"/>
              </w:rPr>
              <w:t>их периодов</w:t>
            </w:r>
          </w:p>
        </w:tc>
        <w:tc>
          <w:tcPr>
            <w:tcW w:w="1983"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jc w:val="center"/>
              <w:rPr>
                <w:color w:val="000000"/>
                <w:sz w:val="28"/>
                <w:szCs w:val="28"/>
              </w:rPr>
            </w:pPr>
            <w:r>
              <w:rPr>
                <w:color w:val="000000"/>
                <w:sz w:val="28"/>
                <w:szCs w:val="28"/>
              </w:rPr>
              <w:t>40160000</w:t>
            </w:r>
          </w:p>
        </w:tc>
        <w:tc>
          <w:tcPr>
            <w:tcW w:w="2662" w:type="dxa"/>
            <w:gridSpan w:val="4"/>
            <w:vMerge w:val="restart"/>
            <w:tcBorders>
              <w:top w:val="single" w:sz="6" w:space="0" w:color="000000"/>
              <w:left w:val="single" w:sz="6" w:space="0" w:color="000000"/>
              <w:bottom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формирование резерва</w:t>
            </w:r>
          </w:p>
        </w:tc>
        <w:tc>
          <w:tcPr>
            <w:tcW w:w="1765" w:type="dxa"/>
            <w:gridSpan w:val="5"/>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C7C54" w:rsidRDefault="00CA2891">
            <w:pPr>
              <w:rPr>
                <w:color w:val="000000"/>
                <w:sz w:val="28"/>
                <w:szCs w:val="28"/>
              </w:rPr>
            </w:pPr>
            <w:r>
              <w:rPr>
                <w:color w:val="000000"/>
                <w:sz w:val="28"/>
                <w:szCs w:val="28"/>
              </w:rPr>
              <w:t>Расчет производится по каждому сотруднику. Резервы начисляются ежемесячно</w:t>
            </w:r>
          </w:p>
        </w:tc>
      </w:tr>
      <w:tr w:rsidR="00CC7C54">
        <w:tc>
          <w:tcPr>
            <w:tcW w:w="56" w:type="dxa"/>
            <w:tcBorders>
              <w:top w:val="single" w:sz="6" w:space="0" w:color="000000"/>
            </w:tcBorders>
            <w:tcMar>
              <w:top w:w="0" w:type="dxa"/>
              <w:left w:w="0" w:type="dxa"/>
              <w:bottom w:w="0" w:type="dxa"/>
              <w:right w:w="0" w:type="dxa"/>
            </w:tcMar>
            <w:vAlign w:val="bottom"/>
          </w:tcPr>
          <w:p w:rsidR="00CC7C54" w:rsidRDefault="00CA2891">
            <w:pPr>
              <w:rPr>
                <w:color w:val="000000"/>
                <w:sz w:val="28"/>
                <w:szCs w:val="28"/>
              </w:rPr>
            </w:pPr>
            <w:r>
              <w:rPr>
                <w:color w:val="000000"/>
                <w:sz w:val="28"/>
                <w:szCs w:val="28"/>
              </w:rPr>
              <w:t xml:space="preserve"> </w:t>
            </w:r>
          </w:p>
        </w:tc>
        <w:tc>
          <w:tcPr>
            <w:tcW w:w="2834"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850"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6"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1133"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850"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6"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1133"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1417"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6"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6"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51"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51"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51"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c>
          <w:tcPr>
            <w:tcW w:w="56" w:type="dxa"/>
            <w:tcBorders>
              <w:top w:val="single" w:sz="6" w:space="0" w:color="000000"/>
            </w:tcBorders>
            <w:tcMar>
              <w:top w:w="0" w:type="dxa"/>
              <w:left w:w="0" w:type="dxa"/>
              <w:bottom w:w="0" w:type="dxa"/>
              <w:right w:w="0" w:type="dxa"/>
            </w:tcMar>
            <w:vAlign w:val="bottom"/>
          </w:tcPr>
          <w:p w:rsidR="00CC7C54" w:rsidRDefault="00CC7C54">
            <w:pPr>
              <w:spacing w:line="1" w:lineRule="auto"/>
            </w:pPr>
          </w:p>
        </w:tc>
      </w:tr>
    </w:tbl>
    <w:p w:rsidR="00CA2891" w:rsidRDefault="00CA2891"/>
    <w:sectPr w:rsidR="00CA2891" w:rsidSect="00CC7C54">
      <w:headerReference w:type="default" r:id="rId11"/>
      <w:footerReference w:type="default" r:id="rId12"/>
      <w:pgSz w:w="11905" w:h="16837"/>
      <w:pgMar w:top="1133" w:right="566" w:bottom="1133" w:left="1133" w:header="1133" w:footer="11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91" w:rsidRDefault="00CA2891" w:rsidP="00CC7C54">
      <w:r>
        <w:separator/>
      </w:r>
    </w:p>
  </w:endnote>
  <w:endnote w:type="continuationSeparator" w:id="0">
    <w:p w:rsidR="00CA2891" w:rsidRDefault="00CA2891" w:rsidP="00CC7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CC7C54">
      <w:tc>
        <w:tcPr>
          <w:tcW w:w="10421" w:type="dxa"/>
        </w:tcPr>
        <w:p w:rsidR="00CC7C54" w:rsidRDefault="00CC7C54">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CC7C54">
      <w:tc>
        <w:tcPr>
          <w:tcW w:w="10421" w:type="dxa"/>
        </w:tcPr>
        <w:p w:rsidR="00CC7C54" w:rsidRDefault="00CC7C54">
          <w:pPr>
            <w:spacing w:line="1"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91" w:rsidRDefault="00CA2891" w:rsidP="00CC7C54">
      <w:r>
        <w:separator/>
      </w:r>
    </w:p>
  </w:footnote>
  <w:footnote w:type="continuationSeparator" w:id="0">
    <w:p w:rsidR="00CA2891" w:rsidRDefault="00CA2891" w:rsidP="00CC7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CC7C54">
      <w:tc>
        <w:tcPr>
          <w:tcW w:w="10421" w:type="dxa"/>
        </w:tcPr>
        <w:p w:rsidR="00CC7C54" w:rsidRDefault="00CC7C54">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21" w:type="dxa"/>
      <w:tblLayout w:type="fixed"/>
      <w:tblLook w:val="01E0"/>
    </w:tblPr>
    <w:tblGrid>
      <w:gridCol w:w="10421"/>
    </w:tblGrid>
    <w:tr w:rsidR="00CC7C54">
      <w:tc>
        <w:tcPr>
          <w:tcW w:w="10421" w:type="dxa"/>
        </w:tcPr>
        <w:p w:rsidR="00CC7C54" w:rsidRDefault="00CC7C54">
          <w:pPr>
            <w:spacing w:line="1" w:lineRule="auto"/>
          </w:pPr>
        </w:p>
      </w:tc>
    </w:tr>
  </w:tbl>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noPunctuationKerning/>
  <w:characterSpacingControl w:val="doNotCompress"/>
  <w:footnotePr>
    <w:footnote w:id="-1"/>
    <w:footnote w:id="0"/>
  </w:footnotePr>
  <w:endnotePr>
    <w:endnote w:id="-1"/>
    <w:endnote w:id="0"/>
  </w:endnotePr>
  <w:compat/>
  <w:rsids>
    <w:rsidRoot w:val="00CC7C54"/>
    <w:rsid w:val="00154765"/>
    <w:rsid w:val="00CA2891"/>
    <w:rsid w:val="00CC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CC7C5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Users\Admin\Downloads\consultantplus:\offline\ref=058E69A9D2CD20BBD647002B0FD5F12A18295FD7DAEF4D9D7EA3D814528EDB5A03880D9F66E8FB2F904F7F2B78mA03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Admin\Downloads\consultantplus:\offline\ref=058E69A9D2CD20BBD647002B0FD5F12A182B5EDCDBEA4D9D7EA3D814528EDB5A03880D9F66E8FB2F904F7F2B78mA03F"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dmin\Downloads\consultantplus:\offline\ref=058E69A9D2CD20BBD647002B0FD5F12A182A5ADAD8EB4D9D7EA3D814528EDB5A03880D9F66E8FB2F904F7F2B78mA03F"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2575</Words>
  <Characters>14682</Characters>
  <Application>Microsoft Office Word</Application>
  <DocSecurity>0</DocSecurity>
  <Lines>122</Lines>
  <Paragraphs>34</Paragraphs>
  <ScaleCrop>false</ScaleCrop>
  <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2023-04-06T07:58:00Z</cp:lastPrinted>
  <dcterms:created xsi:type="dcterms:W3CDTF">2023-04-06T07:58:00Z</dcterms:created>
  <dcterms:modified xsi:type="dcterms:W3CDTF">2023-04-06T07:58:00Z</dcterms:modified>
</cp:coreProperties>
</file>